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AD" w:rsidRPr="001767E3" w:rsidRDefault="005112BE" w:rsidP="00AB529B">
      <w:pPr>
        <w:jc w:val="center"/>
        <w:rPr>
          <w:lang w:val="fr-FR"/>
        </w:rPr>
      </w:pPr>
      <w:bookmarkStart w:id="0" w:name="_GoBack"/>
      <w:bookmarkEnd w:id="0"/>
      <w:r>
        <w:rPr>
          <w:noProof/>
          <w:lang w:val="fr-FR" w:eastAsia="fr-FR"/>
        </w:rPr>
        <w:drawing>
          <wp:inline distT="0" distB="0" distL="0" distR="0">
            <wp:extent cx="1240256" cy="53699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44952" cy="539030"/>
                    </a:xfrm>
                    <a:prstGeom prst="rect">
                      <a:avLst/>
                    </a:prstGeom>
                    <a:noFill/>
                    <a:ln w="9525">
                      <a:noFill/>
                      <a:miter lim="800000"/>
                      <a:headEnd/>
                      <a:tailEnd/>
                    </a:ln>
                  </pic:spPr>
                </pic:pic>
              </a:graphicData>
            </a:graphic>
          </wp:inline>
        </w:drawing>
      </w:r>
      <w:r w:rsidR="00AB529B" w:rsidRPr="001767E3">
        <w:rPr>
          <w:lang w:val="fr-FR"/>
        </w:rPr>
        <w:t xml:space="preserve">                 </w:t>
      </w:r>
      <w:r w:rsidR="00AB529B" w:rsidRPr="00AB529B">
        <w:rPr>
          <w:noProof/>
          <w:lang w:val="fr-FR" w:eastAsia="fr-FR"/>
        </w:rPr>
        <w:drawing>
          <wp:inline distT="0" distB="0" distL="0" distR="0">
            <wp:extent cx="2259577" cy="449179"/>
            <wp:effectExtent l="19050" t="0" r="7373" b="0"/>
            <wp:docPr id="3" name="Image 1" descr="AgroParisTech"/>
            <wp:cNvGraphicFramePr/>
            <a:graphic xmlns:a="http://schemas.openxmlformats.org/drawingml/2006/main">
              <a:graphicData uri="http://schemas.openxmlformats.org/drawingml/2006/picture">
                <pic:pic xmlns:pic="http://schemas.openxmlformats.org/drawingml/2006/picture">
                  <pic:nvPicPr>
                    <pic:cNvPr id="6" name="Picture 60" descr="AgroParisTe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275" cy="4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112BE" w:rsidRPr="002B1AAA" w:rsidRDefault="007D656C" w:rsidP="005112BE">
      <w:pPr>
        <w:autoSpaceDE w:val="0"/>
        <w:autoSpaceDN w:val="0"/>
        <w:adjustRightInd w:val="0"/>
        <w:spacing w:after="0" w:line="240" w:lineRule="auto"/>
        <w:rPr>
          <w:rFonts w:ascii="Times New Roman" w:hAnsi="Times New Roman" w:cs="Times New Roman"/>
          <w:b/>
          <w:bCs/>
          <w:sz w:val="28"/>
          <w:szCs w:val="28"/>
          <w:lang w:val="fr-FR"/>
        </w:rPr>
      </w:pPr>
      <w:r w:rsidRPr="007D656C">
        <w:rPr>
          <w:rFonts w:ascii="Times New Roman" w:hAnsi="Times New Roman" w:cs="Times New Roman"/>
          <w:b/>
          <w:bCs/>
          <w:sz w:val="28"/>
          <w:szCs w:val="28"/>
          <w:lang w:val="fr-FR"/>
        </w:rPr>
        <w:t>Offre de thèse INRA Jouy-en-Josas / St Pée sur Nivelle</w:t>
      </w:r>
    </w:p>
    <w:p w:rsidR="00730929" w:rsidRPr="002B1AAA" w:rsidRDefault="00730929" w:rsidP="005112BE">
      <w:pPr>
        <w:autoSpaceDE w:val="0"/>
        <w:autoSpaceDN w:val="0"/>
        <w:adjustRightInd w:val="0"/>
        <w:spacing w:after="0" w:line="240" w:lineRule="auto"/>
        <w:rPr>
          <w:rFonts w:ascii="Arial" w:hAnsi="Arial" w:cs="Arial"/>
          <w:b/>
          <w:bCs/>
          <w:kern w:val="36"/>
          <w:szCs w:val="20"/>
          <w:lang w:val="fr-FR"/>
        </w:rPr>
      </w:pPr>
    </w:p>
    <w:p w:rsidR="00730929" w:rsidRPr="002B1AAA" w:rsidRDefault="007D656C" w:rsidP="00730929">
      <w:pPr>
        <w:autoSpaceDE w:val="0"/>
        <w:autoSpaceDN w:val="0"/>
        <w:adjustRightInd w:val="0"/>
        <w:spacing w:after="0" w:line="240" w:lineRule="auto"/>
        <w:jc w:val="center"/>
        <w:rPr>
          <w:rFonts w:ascii="Arial" w:hAnsi="Arial" w:cs="Arial"/>
          <w:b/>
          <w:bCs/>
          <w:kern w:val="36"/>
          <w:szCs w:val="20"/>
          <w:lang w:val="fr-FR"/>
        </w:rPr>
      </w:pPr>
      <w:r w:rsidRPr="007D656C">
        <w:rPr>
          <w:rFonts w:ascii="Arial" w:hAnsi="Arial" w:cs="Arial"/>
          <w:b/>
          <w:bCs/>
          <w:kern w:val="36"/>
          <w:szCs w:val="20"/>
          <w:lang w:val="fr-FR"/>
        </w:rPr>
        <w:t xml:space="preserve">Génétique et génomique de l’adaptation </w:t>
      </w:r>
      <w:r w:rsidR="001767E3">
        <w:rPr>
          <w:rFonts w:ascii="Arial" w:hAnsi="Arial" w:cs="Arial"/>
          <w:b/>
          <w:bCs/>
          <w:kern w:val="36"/>
          <w:szCs w:val="20"/>
          <w:lang w:val="fr-FR"/>
        </w:rPr>
        <w:t xml:space="preserve">de </w:t>
      </w:r>
      <w:r w:rsidR="001767E3" w:rsidRPr="001767E3">
        <w:rPr>
          <w:rFonts w:ascii="Arial" w:hAnsi="Arial" w:cs="Arial"/>
          <w:b/>
          <w:bCs/>
          <w:kern w:val="36"/>
          <w:szCs w:val="20"/>
          <w:lang w:val="fr-FR"/>
        </w:rPr>
        <w:t xml:space="preserve">la truite arc en ciel </w:t>
      </w:r>
      <w:r w:rsidR="001767E3">
        <w:rPr>
          <w:rFonts w:ascii="Arial" w:hAnsi="Arial" w:cs="Arial"/>
          <w:b/>
          <w:bCs/>
          <w:kern w:val="36"/>
          <w:szCs w:val="20"/>
          <w:lang w:val="fr-FR"/>
        </w:rPr>
        <w:br/>
      </w:r>
      <w:r w:rsidRPr="007D656C">
        <w:rPr>
          <w:rFonts w:ascii="Arial" w:hAnsi="Arial" w:cs="Arial"/>
          <w:b/>
          <w:bCs/>
          <w:kern w:val="36"/>
          <w:szCs w:val="20"/>
          <w:lang w:val="fr-FR"/>
        </w:rPr>
        <w:t xml:space="preserve">à des aliments à base de végétaux </w:t>
      </w:r>
    </w:p>
    <w:p w:rsidR="00730929" w:rsidRPr="00745CB6" w:rsidRDefault="00730929" w:rsidP="00730929">
      <w:pPr>
        <w:autoSpaceDE w:val="0"/>
        <w:autoSpaceDN w:val="0"/>
        <w:adjustRightInd w:val="0"/>
        <w:spacing w:after="0" w:line="240" w:lineRule="auto"/>
        <w:jc w:val="center"/>
        <w:rPr>
          <w:rFonts w:ascii="Arial" w:hAnsi="Arial" w:cs="Arial"/>
          <w:b/>
          <w:bCs/>
          <w:kern w:val="36"/>
          <w:szCs w:val="20"/>
          <w:lang w:val="fr-FR"/>
        </w:rPr>
      </w:pPr>
    </w:p>
    <w:p w:rsidR="00730929" w:rsidRPr="00745CB6" w:rsidRDefault="00730929" w:rsidP="005112BE">
      <w:pPr>
        <w:autoSpaceDE w:val="0"/>
        <w:autoSpaceDN w:val="0"/>
        <w:adjustRightInd w:val="0"/>
        <w:spacing w:after="0" w:line="240" w:lineRule="auto"/>
        <w:rPr>
          <w:rFonts w:ascii="Arial" w:hAnsi="Arial" w:cs="Arial"/>
          <w:b/>
          <w:bCs/>
          <w:kern w:val="36"/>
          <w:szCs w:val="20"/>
          <w:lang w:val="fr-FR"/>
        </w:rPr>
      </w:pPr>
    </w:p>
    <w:p w:rsidR="00BC7417" w:rsidRDefault="007D656C" w:rsidP="005112BE">
      <w:pPr>
        <w:autoSpaceDE w:val="0"/>
        <w:autoSpaceDN w:val="0"/>
        <w:adjustRightInd w:val="0"/>
        <w:spacing w:after="0" w:line="240" w:lineRule="auto"/>
        <w:rPr>
          <w:rFonts w:ascii="Times New Roman" w:hAnsi="Times New Roman" w:cs="Times New Roman"/>
          <w:lang w:val="fr-FR"/>
        </w:rPr>
      </w:pPr>
      <w:r w:rsidRPr="007D656C">
        <w:rPr>
          <w:rFonts w:ascii="Times New Roman" w:hAnsi="Times New Roman" w:cs="Times New Roman"/>
          <w:b/>
          <w:bCs/>
          <w:lang w:val="fr-FR"/>
        </w:rPr>
        <w:t xml:space="preserve">Laboratoires d'accueil: </w:t>
      </w:r>
      <w:r w:rsidRPr="007D656C">
        <w:rPr>
          <w:rFonts w:ascii="Times New Roman" w:hAnsi="Times New Roman" w:cs="Times New Roman"/>
          <w:lang w:val="fr-FR"/>
        </w:rPr>
        <w:t xml:space="preserve">UMR 1313 GABI </w:t>
      </w:r>
      <w:r w:rsidR="00BC7417">
        <w:rPr>
          <w:rFonts w:ascii="Times New Roman" w:hAnsi="Times New Roman" w:cs="Times New Roman"/>
          <w:lang w:val="fr-FR"/>
        </w:rPr>
        <w:t xml:space="preserve">Génétique Animale et Biologie Intégrative </w:t>
      </w:r>
      <w:r w:rsidRPr="007D656C">
        <w:rPr>
          <w:rFonts w:ascii="Times New Roman" w:hAnsi="Times New Roman" w:cs="Times New Roman"/>
          <w:lang w:val="fr-FR"/>
        </w:rPr>
        <w:t>et UR 1037 NuMeA</w:t>
      </w:r>
      <w:r w:rsidR="00BC7417">
        <w:rPr>
          <w:rFonts w:ascii="Times New Roman" w:hAnsi="Times New Roman" w:cs="Times New Roman"/>
          <w:lang w:val="fr-FR"/>
        </w:rPr>
        <w:t xml:space="preserve"> Nutrition, Métabolisme, Aquaculture</w:t>
      </w:r>
    </w:p>
    <w:p w:rsidR="00CC01E9" w:rsidRPr="002B1AAA" w:rsidRDefault="008C67DF" w:rsidP="005112BE">
      <w:pPr>
        <w:autoSpaceDE w:val="0"/>
        <w:autoSpaceDN w:val="0"/>
        <w:adjustRightInd w:val="0"/>
        <w:spacing w:after="0" w:line="240" w:lineRule="auto"/>
        <w:rPr>
          <w:rFonts w:ascii="Times New Roman" w:hAnsi="Times New Roman" w:cs="Times New Roman"/>
          <w:lang w:val="fr-FR"/>
        </w:rPr>
      </w:pPr>
      <w:hyperlink r:id="rId8" w:history="1">
        <w:r w:rsidR="00E11ACD" w:rsidRPr="00EA7BFD">
          <w:rPr>
            <w:rStyle w:val="Lienhypertexte"/>
            <w:rFonts w:ascii="Times New Roman" w:hAnsi="Times New Roman" w:cs="Times New Roman"/>
            <w:lang w:val="fr-FR"/>
          </w:rPr>
          <w:t>http://www6.jouy.inra.fr/gabi</w:t>
        </w:r>
      </w:hyperlink>
      <w:r w:rsidR="007D656C" w:rsidRPr="00BC7417">
        <w:rPr>
          <w:rFonts w:ascii="Times New Roman" w:hAnsi="Times New Roman" w:cs="Times New Roman"/>
          <w:color w:val="0000FF" w:themeColor="hyperlink"/>
          <w:u w:val="single"/>
          <w:lang w:val="fr-FR"/>
        </w:rPr>
        <w:t xml:space="preserve">   </w:t>
      </w:r>
      <w:r w:rsidR="007D656C" w:rsidRPr="007D656C">
        <w:rPr>
          <w:rFonts w:ascii="Times New Roman" w:hAnsi="Times New Roman" w:cs="Times New Roman"/>
          <w:lang w:val="fr-FR"/>
        </w:rPr>
        <w:t>/  http://www6.bordeaux-aquitaine.inra.fr/st_pee/UR-NuMeA</w:t>
      </w:r>
    </w:p>
    <w:p w:rsidR="00DD651C" w:rsidRPr="002B1AAA" w:rsidRDefault="007D656C" w:rsidP="005112BE">
      <w:pPr>
        <w:autoSpaceDE w:val="0"/>
        <w:autoSpaceDN w:val="0"/>
        <w:adjustRightInd w:val="0"/>
        <w:spacing w:after="0" w:line="240" w:lineRule="auto"/>
        <w:rPr>
          <w:rFonts w:ascii="Times New Roman" w:hAnsi="Times New Roman" w:cs="Times New Roman"/>
          <w:i/>
          <w:lang w:val="fr-FR"/>
        </w:rPr>
      </w:pPr>
      <w:r w:rsidRPr="007D656C">
        <w:rPr>
          <w:rFonts w:ascii="Times New Roman" w:hAnsi="Times New Roman" w:cs="Times New Roman"/>
          <w:i/>
          <w:lang w:val="fr-FR"/>
        </w:rPr>
        <w:t xml:space="preserve">Attention : l’étudiant(e) partagera son temps entre Jouy et St Pée. </w:t>
      </w:r>
    </w:p>
    <w:p w:rsidR="005112BE" w:rsidRPr="002B1AAA" w:rsidRDefault="007D656C" w:rsidP="005112BE">
      <w:pPr>
        <w:autoSpaceDE w:val="0"/>
        <w:autoSpaceDN w:val="0"/>
        <w:adjustRightInd w:val="0"/>
        <w:spacing w:after="0" w:line="240" w:lineRule="auto"/>
        <w:rPr>
          <w:rFonts w:ascii="Times New Roman" w:hAnsi="Times New Roman" w:cs="Times New Roman"/>
          <w:lang w:val="fr-FR"/>
        </w:rPr>
      </w:pPr>
      <w:r w:rsidRPr="007D656C">
        <w:rPr>
          <w:rFonts w:ascii="Times New Roman" w:hAnsi="Times New Roman" w:cs="Times New Roman"/>
          <w:b/>
          <w:bCs/>
          <w:lang w:val="fr-FR"/>
        </w:rPr>
        <w:t xml:space="preserve">Encadrement: </w:t>
      </w:r>
      <w:r w:rsidRPr="007D656C">
        <w:rPr>
          <w:rFonts w:ascii="Times New Roman" w:hAnsi="Times New Roman" w:cs="Times New Roman"/>
          <w:lang w:val="fr-FR"/>
        </w:rPr>
        <w:t>Mathilde Dupont-Nivet / Sandrine Skiba / Françoise Médale</w:t>
      </w:r>
    </w:p>
    <w:p w:rsidR="005112BE" w:rsidRPr="002B1AAA" w:rsidRDefault="007D656C" w:rsidP="005112BE">
      <w:pPr>
        <w:autoSpaceDE w:val="0"/>
        <w:autoSpaceDN w:val="0"/>
        <w:adjustRightInd w:val="0"/>
        <w:spacing w:after="0" w:line="240" w:lineRule="auto"/>
        <w:rPr>
          <w:rFonts w:ascii="Times New Roman" w:hAnsi="Times New Roman" w:cs="Times New Roman"/>
          <w:lang w:val="fr-FR"/>
        </w:rPr>
      </w:pPr>
      <w:r w:rsidRPr="007D656C">
        <w:rPr>
          <w:rFonts w:ascii="Times New Roman" w:hAnsi="Times New Roman" w:cs="Times New Roman"/>
          <w:b/>
          <w:bCs/>
          <w:lang w:val="fr-FR"/>
        </w:rPr>
        <w:t>Financement: (</w:t>
      </w:r>
      <w:r w:rsidRPr="007D656C">
        <w:rPr>
          <w:rFonts w:ascii="Times New Roman" w:hAnsi="Times New Roman" w:cs="Times New Roman"/>
          <w:bCs/>
          <w:lang w:val="fr-FR"/>
        </w:rPr>
        <w:t>acquis)</w:t>
      </w:r>
      <w:r w:rsidRPr="007D656C">
        <w:rPr>
          <w:rFonts w:ascii="Times New Roman" w:hAnsi="Times New Roman" w:cs="Times New Roman"/>
          <w:b/>
          <w:bCs/>
          <w:lang w:val="fr-FR"/>
        </w:rPr>
        <w:t xml:space="preserve"> </w:t>
      </w:r>
      <w:r w:rsidRPr="007D656C">
        <w:rPr>
          <w:rFonts w:ascii="Times New Roman" w:hAnsi="Times New Roman" w:cs="Times New Roman"/>
          <w:lang w:val="fr-FR"/>
        </w:rPr>
        <w:t>ANR Agreenfish / INRA-Département Phase / INRA Département Génétique Animale</w:t>
      </w:r>
    </w:p>
    <w:p w:rsidR="005112BE" w:rsidRPr="002B1AAA" w:rsidRDefault="007D656C" w:rsidP="005112BE">
      <w:pPr>
        <w:autoSpaceDE w:val="0"/>
        <w:autoSpaceDN w:val="0"/>
        <w:adjustRightInd w:val="0"/>
        <w:spacing w:after="0" w:line="240" w:lineRule="auto"/>
        <w:rPr>
          <w:rFonts w:ascii="Times New Roman" w:hAnsi="Times New Roman" w:cs="Times New Roman"/>
          <w:lang w:val="fr-FR"/>
        </w:rPr>
      </w:pPr>
      <w:r w:rsidRPr="007D656C">
        <w:rPr>
          <w:rFonts w:ascii="Times New Roman" w:hAnsi="Times New Roman" w:cs="Times New Roman"/>
          <w:b/>
          <w:bCs/>
          <w:lang w:val="fr-FR"/>
        </w:rPr>
        <w:t>Début de la thèse</w:t>
      </w:r>
      <w:r w:rsidRPr="007D656C">
        <w:rPr>
          <w:rFonts w:ascii="Times New Roman" w:hAnsi="Times New Roman" w:cs="Times New Roman"/>
          <w:lang w:val="fr-FR"/>
        </w:rPr>
        <w:t>: Automne 2014</w:t>
      </w:r>
    </w:p>
    <w:p w:rsidR="005112BE" w:rsidRPr="002B1AAA" w:rsidRDefault="007D656C" w:rsidP="005112BE">
      <w:pPr>
        <w:autoSpaceDE w:val="0"/>
        <w:autoSpaceDN w:val="0"/>
        <w:adjustRightInd w:val="0"/>
        <w:spacing w:after="0" w:line="240" w:lineRule="auto"/>
        <w:rPr>
          <w:rFonts w:ascii="Times New Roman" w:hAnsi="Times New Roman" w:cs="Times New Roman"/>
          <w:lang w:val="fr-FR"/>
        </w:rPr>
      </w:pPr>
      <w:r w:rsidRPr="007D656C">
        <w:rPr>
          <w:rFonts w:ascii="Times New Roman" w:hAnsi="Times New Roman" w:cs="Times New Roman"/>
          <w:b/>
          <w:bCs/>
          <w:lang w:val="fr-FR"/>
        </w:rPr>
        <w:t xml:space="preserve">Ecole Doctorale: </w:t>
      </w:r>
      <w:r w:rsidRPr="007D656C">
        <w:rPr>
          <w:rFonts w:ascii="Times New Roman" w:hAnsi="Times New Roman" w:cs="Times New Roman"/>
          <w:lang w:val="fr-FR"/>
        </w:rPr>
        <w:t>ABIES (AgroParisTech)</w:t>
      </w:r>
    </w:p>
    <w:p w:rsidR="00F30D16" w:rsidRPr="002B1AAA" w:rsidRDefault="007D656C" w:rsidP="005112BE">
      <w:pPr>
        <w:autoSpaceDE w:val="0"/>
        <w:autoSpaceDN w:val="0"/>
        <w:adjustRightInd w:val="0"/>
        <w:spacing w:after="0" w:line="240" w:lineRule="auto"/>
        <w:rPr>
          <w:rFonts w:ascii="Times New Roman" w:hAnsi="Times New Roman" w:cs="Times New Roman"/>
          <w:b/>
          <w:bCs/>
          <w:lang w:val="fr-FR"/>
        </w:rPr>
      </w:pPr>
      <w:r w:rsidRPr="007D656C">
        <w:rPr>
          <w:rFonts w:ascii="Times New Roman" w:hAnsi="Times New Roman" w:cs="Times New Roman"/>
          <w:b/>
          <w:bCs/>
          <w:lang w:val="fr-FR"/>
        </w:rPr>
        <w:t xml:space="preserve">Salaire: </w:t>
      </w:r>
      <w:r w:rsidR="00AB529B" w:rsidRPr="00AB529B">
        <w:rPr>
          <w:rFonts w:ascii="Times New Roman" w:hAnsi="Times New Roman" w:cs="Times New Roman"/>
          <w:bCs/>
          <w:lang w:val="fr-FR"/>
        </w:rPr>
        <w:t>environ 1400 euros net</w:t>
      </w:r>
    </w:p>
    <w:p w:rsidR="00F30D16" w:rsidRPr="002B1AAA" w:rsidRDefault="007D656C" w:rsidP="005112BE">
      <w:pPr>
        <w:autoSpaceDE w:val="0"/>
        <w:autoSpaceDN w:val="0"/>
        <w:adjustRightInd w:val="0"/>
        <w:spacing w:after="0" w:line="240" w:lineRule="auto"/>
        <w:rPr>
          <w:rFonts w:ascii="Times New Roman" w:hAnsi="Times New Roman" w:cs="Times New Roman"/>
          <w:b/>
          <w:bCs/>
          <w:i/>
          <w:lang w:val="fr-FR"/>
        </w:rPr>
      </w:pPr>
      <w:r w:rsidRPr="007D656C">
        <w:rPr>
          <w:rFonts w:ascii="Times New Roman" w:hAnsi="Times New Roman" w:cs="Times New Roman"/>
          <w:b/>
          <w:bCs/>
          <w:i/>
          <w:lang w:val="fr-FR"/>
        </w:rPr>
        <w:t xml:space="preserve">Les travaux seront réalisés dans le cadre d’un projet ANR qui associe des chercheurs de différentes disciplines et des professionnels de l’élevage aquacole </w:t>
      </w:r>
    </w:p>
    <w:p w:rsidR="005112BE" w:rsidRPr="002B1AAA" w:rsidRDefault="007D656C" w:rsidP="005112BE">
      <w:pPr>
        <w:autoSpaceDE w:val="0"/>
        <w:autoSpaceDN w:val="0"/>
        <w:adjustRightInd w:val="0"/>
        <w:spacing w:after="0" w:line="240" w:lineRule="auto"/>
        <w:rPr>
          <w:rFonts w:ascii="Times New Roman" w:hAnsi="Times New Roman" w:cs="Times New Roman"/>
          <w:b/>
          <w:bCs/>
          <w:lang w:val="fr-FR"/>
        </w:rPr>
      </w:pPr>
      <w:r w:rsidRPr="007D656C">
        <w:rPr>
          <w:rFonts w:ascii="Times New Roman" w:hAnsi="Times New Roman" w:cs="Times New Roman"/>
          <w:b/>
          <w:bCs/>
          <w:lang w:val="fr-FR"/>
        </w:rPr>
        <w:t>Contexte :</w:t>
      </w:r>
    </w:p>
    <w:p w:rsidR="00DE256F" w:rsidRPr="002B1AAA" w:rsidRDefault="00DE256F" w:rsidP="00D73EEE">
      <w:pPr>
        <w:spacing w:after="0" w:line="252" w:lineRule="auto"/>
        <w:ind w:firstLine="709"/>
        <w:jc w:val="both"/>
        <w:outlineLvl w:val="0"/>
        <w:rPr>
          <w:rFonts w:ascii="Arial" w:hAnsi="Arial" w:cs="Arial"/>
          <w:bCs/>
          <w:kern w:val="36"/>
          <w:sz w:val="20"/>
          <w:szCs w:val="20"/>
          <w:lang w:val="fr-FR"/>
        </w:rPr>
      </w:pPr>
      <w:r w:rsidRPr="002B1AAA">
        <w:rPr>
          <w:rFonts w:ascii="Arial" w:hAnsi="Arial" w:cs="Arial"/>
          <w:bCs/>
          <w:kern w:val="36"/>
          <w:sz w:val="20"/>
          <w:szCs w:val="20"/>
          <w:lang w:val="fr-FR"/>
        </w:rPr>
        <w:t xml:space="preserve">La production aquacole connait une progression constante (environ + 9 % par an ces </w:t>
      </w:r>
      <w:r w:rsidR="001B7D6A" w:rsidRPr="002B1AAA">
        <w:rPr>
          <w:rFonts w:ascii="Arial" w:hAnsi="Arial" w:cs="Arial"/>
          <w:bCs/>
          <w:kern w:val="36"/>
          <w:sz w:val="20"/>
          <w:szCs w:val="20"/>
          <w:lang w:val="fr-FR"/>
        </w:rPr>
        <w:t xml:space="preserve">30 </w:t>
      </w:r>
      <w:r w:rsidRPr="002B1AAA">
        <w:rPr>
          <w:rFonts w:ascii="Arial" w:hAnsi="Arial" w:cs="Arial"/>
          <w:bCs/>
          <w:kern w:val="36"/>
          <w:sz w:val="20"/>
          <w:szCs w:val="20"/>
          <w:lang w:val="fr-FR"/>
        </w:rPr>
        <w:t>dernières années, FAO,</w:t>
      </w:r>
      <w:r w:rsidRPr="002B1AAA">
        <w:rPr>
          <w:rFonts w:ascii="Arial" w:hAnsi="Arial" w:cs="Arial"/>
          <w:bCs/>
          <w:color w:val="FF0000"/>
          <w:kern w:val="36"/>
          <w:sz w:val="20"/>
          <w:szCs w:val="20"/>
          <w:lang w:val="fr-FR"/>
        </w:rPr>
        <w:t xml:space="preserve"> </w:t>
      </w:r>
      <w:r w:rsidR="001767E3" w:rsidRPr="002B1AAA">
        <w:rPr>
          <w:rFonts w:ascii="Arial" w:hAnsi="Arial" w:cs="Arial"/>
          <w:bCs/>
          <w:kern w:val="36"/>
          <w:sz w:val="20"/>
          <w:szCs w:val="20"/>
          <w:lang w:val="fr-FR"/>
        </w:rPr>
        <w:t>201</w:t>
      </w:r>
      <w:r w:rsidR="001767E3">
        <w:rPr>
          <w:rFonts w:ascii="Arial" w:hAnsi="Arial" w:cs="Arial"/>
          <w:bCs/>
          <w:kern w:val="36"/>
          <w:sz w:val="20"/>
          <w:szCs w:val="20"/>
          <w:lang w:val="fr-FR"/>
        </w:rPr>
        <w:t>4</w:t>
      </w:r>
      <w:r w:rsidRPr="002B1AAA">
        <w:rPr>
          <w:rFonts w:ascii="Arial" w:hAnsi="Arial" w:cs="Arial"/>
          <w:bCs/>
          <w:kern w:val="36"/>
          <w:sz w:val="20"/>
          <w:szCs w:val="20"/>
          <w:lang w:val="fr-FR"/>
        </w:rPr>
        <w:t xml:space="preserve">). Cet essor doit se poursuivre pour répondre à la demande pour la consommation </w:t>
      </w:r>
      <w:r w:rsidR="001B7D6A" w:rsidRPr="002B1AAA">
        <w:rPr>
          <w:rFonts w:ascii="Arial" w:hAnsi="Arial" w:cs="Arial"/>
          <w:bCs/>
          <w:kern w:val="36"/>
          <w:sz w:val="20"/>
          <w:szCs w:val="20"/>
          <w:lang w:val="fr-FR"/>
        </w:rPr>
        <w:t xml:space="preserve">de poisson </w:t>
      </w:r>
      <w:r w:rsidRPr="002B1AAA">
        <w:rPr>
          <w:rFonts w:ascii="Arial" w:hAnsi="Arial" w:cs="Arial"/>
          <w:bCs/>
          <w:kern w:val="36"/>
          <w:sz w:val="20"/>
          <w:szCs w:val="20"/>
          <w:lang w:val="fr-FR"/>
        </w:rPr>
        <w:t>qui s’accroît avec l’augmentation de la population mondiale couplée à l’augmentation du niveau de vie.</w:t>
      </w:r>
    </w:p>
    <w:p w:rsidR="00DE256F" w:rsidRPr="002B1AAA" w:rsidRDefault="00DE256F" w:rsidP="00D73EEE">
      <w:pPr>
        <w:spacing w:after="0" w:line="252" w:lineRule="auto"/>
        <w:ind w:firstLine="709"/>
        <w:jc w:val="both"/>
        <w:outlineLvl w:val="0"/>
        <w:rPr>
          <w:rFonts w:ascii="Arial" w:hAnsi="Arial" w:cs="Arial"/>
          <w:bCs/>
          <w:kern w:val="36"/>
          <w:sz w:val="20"/>
          <w:szCs w:val="20"/>
          <w:lang w:val="fr-FR"/>
        </w:rPr>
      </w:pPr>
      <w:r w:rsidRPr="00745CB6">
        <w:rPr>
          <w:rFonts w:ascii="Arial" w:hAnsi="Arial" w:cs="Arial"/>
          <w:bCs/>
          <w:kern w:val="36"/>
          <w:sz w:val="20"/>
          <w:szCs w:val="20"/>
          <w:lang w:val="fr-FR"/>
        </w:rPr>
        <w:t xml:space="preserve">Les aliments utilisés en aquaculture sont encore constitués de farine et d’huile de poisson, majoritairement issues de la pêche minotière. Ces ressources </w:t>
      </w:r>
      <w:r w:rsidR="001B7D6A" w:rsidRPr="00745CB6">
        <w:rPr>
          <w:rFonts w:ascii="Arial" w:hAnsi="Arial" w:cs="Arial"/>
          <w:bCs/>
          <w:kern w:val="36"/>
          <w:sz w:val="20"/>
          <w:szCs w:val="20"/>
          <w:lang w:val="fr-FR"/>
        </w:rPr>
        <w:t xml:space="preserve">marines </w:t>
      </w:r>
      <w:r w:rsidRPr="00745CB6">
        <w:rPr>
          <w:rFonts w:ascii="Arial" w:hAnsi="Arial" w:cs="Arial"/>
          <w:bCs/>
          <w:kern w:val="36"/>
          <w:sz w:val="20"/>
          <w:szCs w:val="20"/>
          <w:lang w:val="fr-FR"/>
        </w:rPr>
        <w:t>sont cependant limitées par des quotas et ne pourront satisfaire les besoins liés à la progression de l’aquaculture. Ainsi, pour des raisons économiques (hausse et fluctuations des prix), environnementales (préservation des ressources naturelles) et sociétales (image de l’aquaculture), la substitution des matières premières d’origine marine est indispensable. Les matières premières d’origine végétale sont actuellement</w:t>
      </w:r>
      <w:r w:rsidR="00A25EB8" w:rsidRPr="00745CB6">
        <w:rPr>
          <w:rFonts w:ascii="Arial" w:hAnsi="Arial" w:cs="Arial"/>
          <w:bCs/>
          <w:kern w:val="36"/>
          <w:sz w:val="20"/>
          <w:szCs w:val="20"/>
          <w:lang w:val="fr-FR"/>
        </w:rPr>
        <w:t xml:space="preserve"> le principal substitut utilisé</w:t>
      </w:r>
      <w:r w:rsidR="001B7D6A" w:rsidRPr="00745CB6">
        <w:rPr>
          <w:rFonts w:ascii="Arial" w:hAnsi="Arial" w:cs="Arial"/>
          <w:bCs/>
          <w:kern w:val="36"/>
          <w:sz w:val="20"/>
          <w:szCs w:val="20"/>
          <w:lang w:val="fr-FR"/>
        </w:rPr>
        <w:t xml:space="preserve"> en raison de leur diversité et de leur disponibilité</w:t>
      </w:r>
      <w:r w:rsidRPr="00745CB6">
        <w:rPr>
          <w:rFonts w:ascii="Arial" w:hAnsi="Arial" w:cs="Arial"/>
          <w:bCs/>
          <w:kern w:val="36"/>
          <w:sz w:val="20"/>
          <w:szCs w:val="20"/>
          <w:lang w:val="fr-FR"/>
        </w:rPr>
        <w:t xml:space="preserve">. Très étudiée par les nutritionnistes, </w:t>
      </w:r>
      <w:r w:rsidR="00A25EB8" w:rsidRPr="00745CB6">
        <w:rPr>
          <w:rFonts w:ascii="Arial" w:hAnsi="Arial" w:cs="Arial"/>
          <w:bCs/>
          <w:kern w:val="36"/>
          <w:sz w:val="20"/>
          <w:szCs w:val="20"/>
          <w:lang w:val="fr-FR"/>
        </w:rPr>
        <w:t>la substitution des farines et huiles de poisson par des farines et des huiles végétales</w:t>
      </w:r>
      <w:r w:rsidRPr="00745CB6">
        <w:rPr>
          <w:rFonts w:ascii="Arial" w:hAnsi="Arial" w:cs="Arial"/>
          <w:bCs/>
          <w:kern w:val="36"/>
          <w:sz w:val="20"/>
          <w:szCs w:val="20"/>
          <w:lang w:val="fr-FR"/>
        </w:rPr>
        <w:t xml:space="preserve"> ne pose pas de problème tant qu</w:t>
      </w:r>
      <w:r w:rsidR="001767E3">
        <w:rPr>
          <w:rFonts w:ascii="Arial" w:hAnsi="Arial" w:cs="Arial"/>
          <w:bCs/>
          <w:kern w:val="36"/>
          <w:sz w:val="20"/>
          <w:szCs w:val="20"/>
          <w:lang w:val="fr-FR"/>
        </w:rPr>
        <w:t>’</w:t>
      </w:r>
      <w:r w:rsidR="001B7D6A" w:rsidRPr="00745CB6">
        <w:rPr>
          <w:rFonts w:ascii="Arial" w:hAnsi="Arial" w:cs="Arial"/>
          <w:bCs/>
          <w:kern w:val="36"/>
          <w:sz w:val="20"/>
          <w:szCs w:val="20"/>
          <w:lang w:val="fr-FR"/>
        </w:rPr>
        <w:t>elle</w:t>
      </w:r>
      <w:r w:rsidRPr="00745CB6">
        <w:rPr>
          <w:rFonts w:ascii="Arial" w:hAnsi="Arial" w:cs="Arial"/>
          <w:bCs/>
          <w:kern w:val="36"/>
          <w:sz w:val="20"/>
          <w:szCs w:val="20"/>
          <w:lang w:val="fr-FR"/>
        </w:rPr>
        <w:t xml:space="preserve"> ne dépasse pas 80 % (Médale </w:t>
      </w:r>
      <w:r w:rsidRPr="00745CB6">
        <w:rPr>
          <w:rFonts w:ascii="Arial" w:hAnsi="Arial" w:cs="Arial"/>
          <w:bCs/>
          <w:i/>
          <w:kern w:val="36"/>
          <w:sz w:val="20"/>
          <w:szCs w:val="20"/>
          <w:lang w:val="fr-FR"/>
        </w:rPr>
        <w:t>et al</w:t>
      </w:r>
      <w:r w:rsidRPr="00745CB6">
        <w:rPr>
          <w:rFonts w:ascii="Arial" w:hAnsi="Arial" w:cs="Arial"/>
          <w:bCs/>
          <w:kern w:val="36"/>
          <w:sz w:val="20"/>
          <w:szCs w:val="20"/>
          <w:lang w:val="fr-FR"/>
        </w:rPr>
        <w:t xml:space="preserve">., 2013). </w:t>
      </w:r>
      <w:r w:rsidRPr="002B1AAA">
        <w:rPr>
          <w:rFonts w:ascii="Arial" w:hAnsi="Arial" w:cs="Arial"/>
          <w:bCs/>
          <w:kern w:val="36"/>
          <w:sz w:val="20"/>
          <w:szCs w:val="20"/>
          <w:lang w:val="fr-FR"/>
        </w:rPr>
        <w:t>Au-delà de ce taux, la</w:t>
      </w:r>
      <w:r w:rsidR="00A25EB8" w:rsidRPr="002B1AAA">
        <w:rPr>
          <w:rFonts w:ascii="Arial" w:hAnsi="Arial" w:cs="Arial"/>
          <w:bCs/>
          <w:kern w:val="36"/>
          <w:sz w:val="20"/>
          <w:szCs w:val="20"/>
          <w:lang w:val="fr-FR"/>
        </w:rPr>
        <w:t xml:space="preserve"> substitution</w:t>
      </w:r>
      <w:r w:rsidRPr="002B1AAA">
        <w:rPr>
          <w:rFonts w:ascii="Arial" w:hAnsi="Arial" w:cs="Arial"/>
          <w:bCs/>
          <w:kern w:val="36"/>
          <w:sz w:val="20"/>
          <w:szCs w:val="20"/>
          <w:lang w:val="fr-FR"/>
        </w:rPr>
        <w:t xml:space="preserve"> par des sources protéiques végétales réduit les taux</w:t>
      </w:r>
      <w:r w:rsidR="00A25EB8" w:rsidRPr="002B1AAA">
        <w:rPr>
          <w:rFonts w:ascii="Arial" w:hAnsi="Arial" w:cs="Arial"/>
          <w:bCs/>
          <w:kern w:val="36"/>
          <w:sz w:val="20"/>
          <w:szCs w:val="20"/>
          <w:lang w:val="fr-FR"/>
        </w:rPr>
        <w:t xml:space="preserve"> de croissance et de survie. </w:t>
      </w:r>
      <w:r w:rsidRPr="002B1AAA">
        <w:rPr>
          <w:rFonts w:ascii="Arial" w:hAnsi="Arial" w:cs="Arial"/>
          <w:bCs/>
          <w:kern w:val="36"/>
          <w:sz w:val="20"/>
          <w:szCs w:val="20"/>
          <w:lang w:val="fr-FR"/>
        </w:rPr>
        <w:t xml:space="preserve">Les fortes substitutions d’huiles de poisson par des huiles végétales dégradent la </w:t>
      </w:r>
      <w:r w:rsidR="00C630B0">
        <w:rPr>
          <w:rFonts w:ascii="Arial" w:hAnsi="Arial" w:cs="Arial"/>
          <w:bCs/>
          <w:kern w:val="36"/>
          <w:sz w:val="20"/>
          <w:szCs w:val="20"/>
          <w:lang w:val="fr-FR"/>
        </w:rPr>
        <w:t>valeur nutritionnelle</w:t>
      </w:r>
      <w:r w:rsidR="00C630B0" w:rsidRPr="002B1AAA">
        <w:rPr>
          <w:rFonts w:ascii="Arial" w:hAnsi="Arial" w:cs="Arial"/>
          <w:bCs/>
          <w:kern w:val="36"/>
          <w:sz w:val="20"/>
          <w:szCs w:val="20"/>
          <w:lang w:val="fr-FR"/>
        </w:rPr>
        <w:t xml:space="preserve"> </w:t>
      </w:r>
      <w:r w:rsidRPr="002B1AAA">
        <w:rPr>
          <w:rFonts w:ascii="Arial" w:hAnsi="Arial" w:cs="Arial"/>
          <w:bCs/>
          <w:kern w:val="36"/>
          <w:sz w:val="20"/>
          <w:szCs w:val="20"/>
          <w:lang w:val="fr-FR"/>
        </w:rPr>
        <w:t>de la chair du fait du changement du profil en acides gras</w:t>
      </w:r>
      <w:r w:rsidR="00F855F4" w:rsidRPr="002B1AAA">
        <w:rPr>
          <w:rFonts w:ascii="Arial" w:hAnsi="Arial" w:cs="Arial"/>
          <w:bCs/>
          <w:kern w:val="36"/>
          <w:sz w:val="20"/>
          <w:szCs w:val="20"/>
          <w:lang w:val="fr-FR"/>
        </w:rPr>
        <w:t>,</w:t>
      </w:r>
      <w:r w:rsidRPr="002B1AAA">
        <w:rPr>
          <w:rFonts w:ascii="Arial" w:hAnsi="Arial" w:cs="Arial"/>
          <w:bCs/>
          <w:kern w:val="36"/>
          <w:sz w:val="20"/>
          <w:szCs w:val="20"/>
          <w:lang w:val="fr-FR"/>
        </w:rPr>
        <w:t xml:space="preserve"> la proportion d’acides gras longs polyinsaturés n-3</w:t>
      </w:r>
      <w:r w:rsidR="001B7D6A" w:rsidRPr="002B1AAA">
        <w:rPr>
          <w:rFonts w:ascii="Arial" w:hAnsi="Arial" w:cs="Arial"/>
          <w:bCs/>
          <w:kern w:val="36"/>
          <w:sz w:val="20"/>
          <w:szCs w:val="20"/>
          <w:lang w:val="fr-FR"/>
        </w:rPr>
        <w:t>,</w:t>
      </w:r>
      <w:r w:rsidRPr="002B1AAA">
        <w:rPr>
          <w:rFonts w:ascii="Arial" w:hAnsi="Arial" w:cs="Arial"/>
          <w:bCs/>
          <w:kern w:val="36"/>
          <w:sz w:val="20"/>
          <w:szCs w:val="20"/>
          <w:lang w:val="fr-FR"/>
        </w:rPr>
        <w:t xml:space="preserve"> qui ont un effet </w:t>
      </w:r>
      <w:r w:rsidR="00B8176F">
        <w:rPr>
          <w:rFonts w:ascii="Arial" w:hAnsi="Arial" w:cs="Arial"/>
          <w:bCs/>
          <w:kern w:val="36"/>
          <w:sz w:val="20"/>
          <w:szCs w:val="20"/>
          <w:lang w:val="fr-FR"/>
        </w:rPr>
        <w:t>bénéfique</w:t>
      </w:r>
      <w:r w:rsidR="00B8176F" w:rsidRPr="002B1AAA">
        <w:rPr>
          <w:rFonts w:ascii="Arial" w:hAnsi="Arial" w:cs="Arial"/>
          <w:bCs/>
          <w:kern w:val="36"/>
          <w:sz w:val="20"/>
          <w:szCs w:val="20"/>
          <w:lang w:val="fr-FR"/>
        </w:rPr>
        <w:t xml:space="preserve"> </w:t>
      </w:r>
      <w:r w:rsidRPr="002B1AAA">
        <w:rPr>
          <w:rFonts w:ascii="Arial" w:hAnsi="Arial" w:cs="Arial"/>
          <w:bCs/>
          <w:kern w:val="36"/>
          <w:sz w:val="20"/>
          <w:szCs w:val="20"/>
          <w:lang w:val="fr-FR"/>
        </w:rPr>
        <w:t>sur la santé humaine</w:t>
      </w:r>
      <w:r w:rsidR="001B7D6A" w:rsidRPr="002B1AAA">
        <w:rPr>
          <w:rFonts w:ascii="Arial" w:hAnsi="Arial" w:cs="Arial"/>
          <w:bCs/>
          <w:kern w:val="36"/>
          <w:sz w:val="20"/>
          <w:szCs w:val="20"/>
          <w:lang w:val="fr-FR"/>
        </w:rPr>
        <w:t>,</w:t>
      </w:r>
      <w:r w:rsidRPr="002B1AAA">
        <w:rPr>
          <w:rFonts w:ascii="Arial" w:hAnsi="Arial" w:cs="Arial"/>
          <w:bCs/>
          <w:kern w:val="36"/>
          <w:sz w:val="20"/>
          <w:szCs w:val="20"/>
          <w:lang w:val="fr-FR"/>
        </w:rPr>
        <w:t xml:space="preserve"> étant diminuée. Les verrous biologiques responsables de l’altération des performances en cas de forte substitution sont encore mal compris. </w:t>
      </w:r>
    </w:p>
    <w:p w:rsidR="00DE256F" w:rsidRPr="002B1AAA" w:rsidRDefault="00DE256F" w:rsidP="00D73EEE">
      <w:pPr>
        <w:spacing w:after="0" w:line="252" w:lineRule="auto"/>
        <w:ind w:firstLine="709"/>
        <w:jc w:val="both"/>
        <w:outlineLvl w:val="0"/>
        <w:rPr>
          <w:rFonts w:ascii="Arial" w:hAnsi="Arial" w:cs="Arial"/>
          <w:b/>
          <w:bCs/>
          <w:kern w:val="36"/>
          <w:sz w:val="20"/>
          <w:szCs w:val="20"/>
          <w:lang w:val="fr-FR"/>
        </w:rPr>
      </w:pPr>
      <w:r w:rsidRPr="002B1AAA">
        <w:rPr>
          <w:rFonts w:ascii="Arial" w:hAnsi="Arial" w:cs="Arial"/>
          <w:b/>
          <w:bCs/>
          <w:kern w:val="36"/>
          <w:sz w:val="20"/>
          <w:szCs w:val="20"/>
          <w:lang w:val="fr-FR"/>
        </w:rPr>
        <w:t xml:space="preserve">Ainsi, </w:t>
      </w:r>
      <w:r w:rsidR="00F855F4" w:rsidRPr="002B1AAA">
        <w:rPr>
          <w:rFonts w:ascii="Arial" w:hAnsi="Arial" w:cs="Arial"/>
          <w:b/>
          <w:bCs/>
          <w:kern w:val="36"/>
          <w:sz w:val="20"/>
          <w:szCs w:val="20"/>
          <w:lang w:val="fr-FR"/>
        </w:rPr>
        <w:t>une meilleure</w:t>
      </w:r>
      <w:r w:rsidRPr="002B1AAA">
        <w:rPr>
          <w:rFonts w:ascii="Arial" w:hAnsi="Arial" w:cs="Arial"/>
          <w:b/>
          <w:bCs/>
          <w:kern w:val="36"/>
          <w:sz w:val="20"/>
          <w:szCs w:val="20"/>
          <w:lang w:val="fr-FR"/>
        </w:rPr>
        <w:t xml:space="preserve"> connaissance des mécanismes d’adaptation aux aliments végétaux est un enjeu majeur </w:t>
      </w:r>
      <w:r w:rsidR="00F855F4" w:rsidRPr="002B1AAA">
        <w:rPr>
          <w:rFonts w:ascii="Arial" w:hAnsi="Arial" w:cs="Arial"/>
          <w:b/>
          <w:bCs/>
          <w:kern w:val="36"/>
          <w:sz w:val="20"/>
          <w:szCs w:val="20"/>
          <w:lang w:val="fr-FR"/>
        </w:rPr>
        <w:t xml:space="preserve">si l’on veut améliorer </w:t>
      </w:r>
      <w:r w:rsidRPr="002B1AAA">
        <w:rPr>
          <w:rFonts w:ascii="Arial" w:hAnsi="Arial" w:cs="Arial"/>
          <w:b/>
          <w:bCs/>
          <w:kern w:val="36"/>
          <w:sz w:val="20"/>
          <w:szCs w:val="20"/>
          <w:lang w:val="fr-FR"/>
        </w:rPr>
        <w:t xml:space="preserve">la durabilité de la filière aquacole. </w:t>
      </w:r>
    </w:p>
    <w:p w:rsidR="00DE256F" w:rsidRPr="002B1AAA" w:rsidRDefault="00DE256F" w:rsidP="00D73EEE">
      <w:pPr>
        <w:spacing w:after="0" w:line="252" w:lineRule="auto"/>
        <w:ind w:firstLine="709"/>
        <w:jc w:val="both"/>
        <w:outlineLvl w:val="0"/>
        <w:rPr>
          <w:rFonts w:ascii="Arial" w:hAnsi="Arial" w:cs="Arial"/>
          <w:bCs/>
          <w:kern w:val="36"/>
          <w:sz w:val="20"/>
          <w:szCs w:val="20"/>
          <w:lang w:val="fr-FR"/>
        </w:rPr>
      </w:pPr>
      <w:r w:rsidRPr="00745CB6">
        <w:rPr>
          <w:rFonts w:ascii="Arial" w:hAnsi="Arial" w:cs="Arial"/>
          <w:bCs/>
          <w:kern w:val="36"/>
          <w:sz w:val="20"/>
          <w:szCs w:val="20"/>
          <w:lang w:val="fr-FR"/>
        </w:rPr>
        <w:t xml:space="preserve">Des résultats récents montrent l’existence </w:t>
      </w:r>
      <w:r w:rsidR="00F855F4" w:rsidRPr="00745CB6">
        <w:rPr>
          <w:rFonts w:ascii="Arial" w:hAnsi="Arial" w:cs="Arial"/>
          <w:bCs/>
          <w:kern w:val="36"/>
          <w:sz w:val="20"/>
          <w:szCs w:val="20"/>
          <w:lang w:val="fr-FR"/>
        </w:rPr>
        <w:t xml:space="preserve">chez la truite </w:t>
      </w:r>
      <w:r w:rsidRPr="00745CB6">
        <w:rPr>
          <w:rFonts w:ascii="Arial" w:hAnsi="Arial" w:cs="Arial"/>
          <w:bCs/>
          <w:kern w:val="36"/>
          <w:sz w:val="20"/>
          <w:szCs w:val="20"/>
          <w:lang w:val="fr-FR"/>
        </w:rPr>
        <w:t>d</w:t>
      </w:r>
      <w:r w:rsidR="00F855F4" w:rsidRPr="00745CB6">
        <w:rPr>
          <w:rFonts w:ascii="Arial" w:hAnsi="Arial" w:cs="Arial"/>
          <w:bCs/>
          <w:kern w:val="36"/>
          <w:sz w:val="20"/>
          <w:szCs w:val="20"/>
          <w:lang w:val="fr-FR"/>
        </w:rPr>
        <w:t>’une</w:t>
      </w:r>
      <w:r w:rsidRPr="00745CB6">
        <w:rPr>
          <w:rFonts w:ascii="Arial" w:hAnsi="Arial" w:cs="Arial"/>
          <w:bCs/>
          <w:kern w:val="36"/>
          <w:sz w:val="20"/>
          <w:szCs w:val="20"/>
          <w:lang w:val="fr-FR"/>
        </w:rPr>
        <w:t xml:space="preserve"> variabilité génétique pour l’utilisation de l’aliment végétal (Palti et al., 2006 ; Quinton et al., 2007a,b ; Pierce et al., 2008 ;  Dupont-Nivet et al., 2009 ; Le Boucher, et al., 2011). Cette variabilité génétique a été exploitée pour sélectionner</w:t>
      </w:r>
      <w:r w:rsidR="001767E3">
        <w:rPr>
          <w:rFonts w:ascii="Arial" w:hAnsi="Arial" w:cs="Arial"/>
          <w:bCs/>
          <w:kern w:val="36"/>
          <w:sz w:val="20"/>
          <w:szCs w:val="20"/>
          <w:lang w:val="fr-FR"/>
        </w:rPr>
        <w:t>,</w:t>
      </w:r>
      <w:r w:rsidRPr="00745CB6">
        <w:rPr>
          <w:rFonts w:ascii="Arial" w:hAnsi="Arial" w:cs="Arial"/>
          <w:bCs/>
          <w:kern w:val="36"/>
          <w:sz w:val="20"/>
          <w:szCs w:val="20"/>
          <w:lang w:val="fr-FR"/>
        </w:rPr>
        <w:t xml:space="preserve"> </w:t>
      </w:r>
      <w:r w:rsidR="001B7D6A" w:rsidRPr="00745CB6">
        <w:rPr>
          <w:rFonts w:ascii="Arial" w:hAnsi="Arial" w:cs="Arial"/>
          <w:bCs/>
          <w:kern w:val="36"/>
          <w:sz w:val="20"/>
          <w:szCs w:val="20"/>
          <w:lang w:val="fr-FR"/>
        </w:rPr>
        <w:t>sur la base</w:t>
      </w:r>
      <w:r w:rsidRPr="00745CB6">
        <w:rPr>
          <w:rFonts w:ascii="Arial" w:hAnsi="Arial" w:cs="Arial"/>
          <w:bCs/>
          <w:kern w:val="36"/>
          <w:sz w:val="20"/>
          <w:szCs w:val="20"/>
          <w:lang w:val="fr-FR"/>
        </w:rPr>
        <w:t xml:space="preserve"> de critères de sélection simples</w:t>
      </w:r>
      <w:r w:rsidR="00F855F4" w:rsidRPr="00745CB6">
        <w:rPr>
          <w:rFonts w:ascii="Arial" w:hAnsi="Arial" w:cs="Arial"/>
          <w:bCs/>
          <w:kern w:val="36"/>
          <w:sz w:val="20"/>
          <w:szCs w:val="20"/>
          <w:lang w:val="fr-FR"/>
        </w:rPr>
        <w:t xml:space="preserve"> (</w:t>
      </w:r>
      <w:r w:rsidRPr="00745CB6">
        <w:rPr>
          <w:rFonts w:ascii="Arial" w:hAnsi="Arial" w:cs="Arial"/>
          <w:bCs/>
          <w:kern w:val="36"/>
          <w:sz w:val="20"/>
          <w:szCs w:val="20"/>
          <w:lang w:val="fr-FR"/>
        </w:rPr>
        <w:t>croissance et survie</w:t>
      </w:r>
      <w:r w:rsidR="00F855F4" w:rsidRPr="00745CB6">
        <w:rPr>
          <w:rFonts w:ascii="Arial" w:hAnsi="Arial" w:cs="Arial"/>
          <w:bCs/>
          <w:kern w:val="36"/>
          <w:sz w:val="20"/>
          <w:szCs w:val="20"/>
          <w:lang w:val="fr-FR"/>
        </w:rPr>
        <w:t>)</w:t>
      </w:r>
      <w:r w:rsidR="001767E3">
        <w:rPr>
          <w:rFonts w:ascii="Arial" w:hAnsi="Arial" w:cs="Arial"/>
          <w:bCs/>
          <w:kern w:val="36"/>
          <w:sz w:val="20"/>
          <w:szCs w:val="20"/>
          <w:lang w:val="fr-FR"/>
        </w:rPr>
        <w:t>,</w:t>
      </w:r>
      <w:r w:rsidRPr="00745CB6">
        <w:rPr>
          <w:rFonts w:ascii="Arial" w:hAnsi="Arial" w:cs="Arial"/>
          <w:bCs/>
          <w:kern w:val="36"/>
          <w:sz w:val="20"/>
          <w:szCs w:val="20"/>
          <w:lang w:val="fr-FR"/>
        </w:rPr>
        <w:t xml:space="preserve"> </w:t>
      </w:r>
      <w:r w:rsidR="00F855F4" w:rsidRPr="00745CB6">
        <w:rPr>
          <w:rFonts w:ascii="Arial" w:hAnsi="Arial" w:cs="Arial"/>
          <w:bCs/>
          <w:kern w:val="36"/>
          <w:sz w:val="20"/>
          <w:szCs w:val="20"/>
          <w:lang w:val="fr-FR"/>
        </w:rPr>
        <w:t xml:space="preserve">des poissons qui utilisent mieux l’aliment végétal </w:t>
      </w:r>
      <w:r w:rsidRPr="00745CB6">
        <w:rPr>
          <w:rFonts w:ascii="Arial" w:hAnsi="Arial" w:cs="Arial"/>
          <w:bCs/>
          <w:kern w:val="36"/>
          <w:sz w:val="20"/>
          <w:szCs w:val="20"/>
          <w:lang w:val="fr-FR"/>
        </w:rPr>
        <w:t xml:space="preserve">(Overturf et al., 2012 ; Le Boucher et al., 2012). Ce type de sélection est très efficace (+ 35 % de gain génétique pour le poids en une génération, Le Boucher et al., 2012) et </w:t>
      </w:r>
      <w:r w:rsidRPr="00745CB6">
        <w:rPr>
          <w:rFonts w:ascii="Arial" w:hAnsi="Arial" w:cs="Arial"/>
          <w:b/>
          <w:bCs/>
          <w:kern w:val="36"/>
          <w:sz w:val="20"/>
          <w:szCs w:val="20"/>
          <w:lang w:val="fr-FR"/>
        </w:rPr>
        <w:t xml:space="preserve">la voie de l’amélioration génétique apparait donc </w:t>
      </w:r>
      <w:r w:rsidR="00F855F4" w:rsidRPr="00745CB6">
        <w:rPr>
          <w:rFonts w:ascii="Arial" w:hAnsi="Arial" w:cs="Arial"/>
          <w:b/>
          <w:bCs/>
          <w:kern w:val="36"/>
          <w:sz w:val="20"/>
          <w:szCs w:val="20"/>
          <w:lang w:val="fr-FR"/>
        </w:rPr>
        <w:t xml:space="preserve">comme </w:t>
      </w:r>
      <w:r w:rsidRPr="00745CB6">
        <w:rPr>
          <w:rFonts w:ascii="Arial" w:hAnsi="Arial" w:cs="Arial"/>
          <w:b/>
          <w:bCs/>
          <w:kern w:val="36"/>
          <w:sz w:val="20"/>
          <w:szCs w:val="20"/>
          <w:lang w:val="fr-FR"/>
        </w:rPr>
        <w:t xml:space="preserve">un levier pertinent pour faire progresser </w:t>
      </w:r>
      <w:r w:rsidR="001B7D6A" w:rsidRPr="00745CB6">
        <w:rPr>
          <w:rFonts w:ascii="Arial" w:hAnsi="Arial" w:cs="Arial"/>
          <w:b/>
          <w:bCs/>
          <w:kern w:val="36"/>
          <w:sz w:val="20"/>
          <w:szCs w:val="20"/>
          <w:lang w:val="fr-FR"/>
        </w:rPr>
        <w:t>les systèmes alimentaires</w:t>
      </w:r>
      <w:r w:rsidRPr="00745CB6">
        <w:rPr>
          <w:rFonts w:ascii="Arial" w:hAnsi="Arial" w:cs="Arial"/>
          <w:b/>
          <w:bCs/>
          <w:kern w:val="36"/>
          <w:sz w:val="20"/>
          <w:szCs w:val="20"/>
          <w:lang w:val="fr-FR"/>
        </w:rPr>
        <w:t xml:space="preserve"> aquacoles vers des formules économes en ressources marines</w:t>
      </w:r>
      <w:r w:rsidRPr="00745CB6">
        <w:rPr>
          <w:rFonts w:ascii="Arial" w:hAnsi="Arial" w:cs="Arial"/>
          <w:bCs/>
          <w:kern w:val="36"/>
          <w:sz w:val="20"/>
          <w:szCs w:val="20"/>
          <w:lang w:val="fr-FR"/>
        </w:rPr>
        <w:t xml:space="preserve">. </w:t>
      </w:r>
      <w:r w:rsidRPr="002B1AAA">
        <w:rPr>
          <w:rFonts w:ascii="Arial" w:hAnsi="Arial" w:cs="Arial"/>
          <w:bCs/>
          <w:kern w:val="36"/>
          <w:sz w:val="20"/>
          <w:szCs w:val="20"/>
          <w:lang w:val="fr-FR"/>
        </w:rPr>
        <w:t>Cependant, là encore, les mécanismes sous-jacents ne sont pas identifiés : certains génotypes s’adaptent à l’aliment végétal, parviennent à survivre et à grandir, mais comment ?</w:t>
      </w:r>
    </w:p>
    <w:p w:rsidR="00DE256F" w:rsidRPr="002B1AAA" w:rsidRDefault="00DE256F" w:rsidP="00DE256F">
      <w:pPr>
        <w:spacing w:after="0"/>
        <w:jc w:val="both"/>
        <w:outlineLvl w:val="0"/>
        <w:rPr>
          <w:rFonts w:ascii="Arial" w:hAnsi="Arial" w:cs="Arial"/>
          <w:b/>
          <w:bCs/>
          <w:kern w:val="36"/>
          <w:sz w:val="20"/>
          <w:szCs w:val="20"/>
          <w:lang w:val="fr-FR"/>
        </w:rPr>
      </w:pPr>
    </w:p>
    <w:p w:rsidR="000347FB" w:rsidRDefault="000347FB" w:rsidP="00074DA8">
      <w:pPr>
        <w:spacing w:after="0"/>
        <w:rPr>
          <w:rFonts w:ascii="Times New Roman" w:hAnsi="Times New Roman" w:cs="Times New Roman"/>
          <w:b/>
          <w:lang w:val="fr-FR"/>
        </w:rPr>
      </w:pPr>
    </w:p>
    <w:p w:rsidR="000347FB" w:rsidRDefault="000347FB" w:rsidP="00074DA8">
      <w:pPr>
        <w:spacing w:after="0"/>
        <w:rPr>
          <w:rFonts w:ascii="Times New Roman" w:hAnsi="Times New Roman" w:cs="Times New Roman"/>
          <w:b/>
          <w:lang w:val="fr-FR"/>
        </w:rPr>
      </w:pPr>
    </w:p>
    <w:p w:rsidR="00295A96" w:rsidRPr="002B1AAA" w:rsidRDefault="00295A96" w:rsidP="00074DA8">
      <w:pPr>
        <w:spacing w:after="0"/>
        <w:rPr>
          <w:rFonts w:ascii="Arial" w:hAnsi="Arial" w:cs="Arial"/>
          <w:bCs/>
          <w:sz w:val="20"/>
          <w:szCs w:val="20"/>
          <w:lang w:val="fr-FR"/>
        </w:rPr>
      </w:pPr>
      <w:r w:rsidRPr="002B1AAA">
        <w:rPr>
          <w:rFonts w:ascii="Times New Roman" w:hAnsi="Times New Roman" w:cs="Times New Roman"/>
          <w:b/>
          <w:lang w:val="fr-FR"/>
        </w:rPr>
        <w:t>Objectifs de la thèse et approches</w:t>
      </w:r>
      <w:r w:rsidRPr="002B1AAA">
        <w:rPr>
          <w:rFonts w:ascii="Arial" w:hAnsi="Arial" w:cs="Arial"/>
          <w:bCs/>
          <w:sz w:val="20"/>
          <w:szCs w:val="20"/>
          <w:lang w:val="fr-FR"/>
        </w:rPr>
        <w:t xml:space="preserve"> </w:t>
      </w:r>
    </w:p>
    <w:p w:rsidR="00DE256F" w:rsidRPr="00745CB6" w:rsidRDefault="00295A96" w:rsidP="00D73EEE">
      <w:pPr>
        <w:spacing w:line="252" w:lineRule="auto"/>
        <w:ind w:firstLine="709"/>
        <w:jc w:val="both"/>
        <w:rPr>
          <w:rFonts w:ascii="Arial" w:hAnsi="Arial" w:cs="Arial"/>
          <w:bCs/>
          <w:kern w:val="36"/>
          <w:sz w:val="20"/>
          <w:szCs w:val="20"/>
          <w:lang w:val="fr-FR"/>
        </w:rPr>
      </w:pPr>
      <w:r w:rsidRPr="00745CB6">
        <w:rPr>
          <w:rFonts w:ascii="Arial" w:hAnsi="Arial" w:cs="Arial"/>
          <w:bCs/>
          <w:sz w:val="20"/>
          <w:szCs w:val="20"/>
          <w:lang w:val="fr-FR"/>
        </w:rPr>
        <w:t xml:space="preserve">L’objectif de la thèse est </w:t>
      </w:r>
      <w:r w:rsidRPr="00745CB6">
        <w:rPr>
          <w:rFonts w:ascii="Arial" w:hAnsi="Arial" w:cs="Arial"/>
          <w:bCs/>
          <w:kern w:val="36"/>
          <w:sz w:val="20"/>
          <w:szCs w:val="20"/>
          <w:lang w:val="fr-FR"/>
        </w:rPr>
        <w:t xml:space="preserve">d’étudier les caractéristiques génétiques et génomiques </w:t>
      </w:r>
      <w:r w:rsidR="001767E3">
        <w:rPr>
          <w:rFonts w:ascii="Arial" w:hAnsi="Arial" w:cs="Arial"/>
          <w:bCs/>
          <w:kern w:val="36"/>
          <w:sz w:val="20"/>
          <w:szCs w:val="20"/>
          <w:lang w:val="fr-FR"/>
        </w:rPr>
        <w:t xml:space="preserve">associées à une </w:t>
      </w:r>
      <w:r w:rsidRPr="00745CB6">
        <w:rPr>
          <w:rFonts w:ascii="Arial" w:hAnsi="Arial" w:cs="Arial"/>
          <w:bCs/>
          <w:kern w:val="36"/>
          <w:sz w:val="20"/>
          <w:szCs w:val="20"/>
          <w:lang w:val="fr-FR"/>
        </w:rPr>
        <w:t xml:space="preserve">utilisation </w:t>
      </w:r>
      <w:r w:rsidR="001767E3">
        <w:rPr>
          <w:rFonts w:ascii="Arial" w:hAnsi="Arial" w:cs="Arial"/>
          <w:bCs/>
          <w:kern w:val="36"/>
          <w:sz w:val="20"/>
          <w:szCs w:val="20"/>
          <w:lang w:val="fr-FR"/>
        </w:rPr>
        <w:t xml:space="preserve">efficace </w:t>
      </w:r>
      <w:r w:rsidRPr="00745CB6">
        <w:rPr>
          <w:rFonts w:ascii="Arial" w:hAnsi="Arial" w:cs="Arial"/>
          <w:bCs/>
          <w:kern w:val="36"/>
          <w:sz w:val="20"/>
          <w:szCs w:val="20"/>
          <w:lang w:val="fr-FR"/>
        </w:rPr>
        <w:t xml:space="preserve">des aliments à base de végétaux chez la truite arc en ciel. Nous exploiterons les ressources génétiques </w:t>
      </w:r>
      <w:r w:rsidR="00F855F4" w:rsidRPr="00745CB6">
        <w:rPr>
          <w:rFonts w:ascii="Arial" w:hAnsi="Arial" w:cs="Arial"/>
          <w:bCs/>
          <w:kern w:val="36"/>
          <w:sz w:val="20"/>
          <w:szCs w:val="20"/>
          <w:lang w:val="fr-FR"/>
        </w:rPr>
        <w:t xml:space="preserve">originales </w:t>
      </w:r>
      <w:r w:rsidR="001B7D6A" w:rsidRPr="00745CB6">
        <w:rPr>
          <w:rFonts w:ascii="Arial" w:hAnsi="Arial" w:cs="Arial"/>
          <w:bCs/>
          <w:kern w:val="36"/>
          <w:sz w:val="20"/>
          <w:szCs w:val="20"/>
          <w:lang w:val="fr-FR"/>
        </w:rPr>
        <w:t>obtenues</w:t>
      </w:r>
      <w:r w:rsidRPr="00745CB6">
        <w:rPr>
          <w:rFonts w:ascii="Arial" w:hAnsi="Arial" w:cs="Arial"/>
          <w:bCs/>
          <w:kern w:val="36"/>
          <w:sz w:val="20"/>
          <w:szCs w:val="20"/>
          <w:lang w:val="fr-FR"/>
        </w:rPr>
        <w:t xml:space="preserve"> </w:t>
      </w:r>
      <w:r w:rsidR="001B7D6A" w:rsidRPr="00745CB6">
        <w:rPr>
          <w:rFonts w:ascii="Arial" w:hAnsi="Arial" w:cs="Arial"/>
          <w:bCs/>
          <w:kern w:val="36"/>
          <w:sz w:val="20"/>
          <w:szCs w:val="20"/>
          <w:lang w:val="fr-FR"/>
        </w:rPr>
        <w:t>récemment</w:t>
      </w:r>
      <w:r w:rsidRPr="00745CB6">
        <w:rPr>
          <w:rFonts w:ascii="Arial" w:hAnsi="Arial" w:cs="Arial"/>
          <w:bCs/>
          <w:kern w:val="36"/>
          <w:sz w:val="20"/>
          <w:szCs w:val="20"/>
          <w:lang w:val="fr-FR"/>
        </w:rPr>
        <w:t xml:space="preserve"> dans le cadre de</w:t>
      </w:r>
      <w:r w:rsidR="00A25EB8" w:rsidRPr="00745CB6">
        <w:rPr>
          <w:rFonts w:ascii="Arial" w:hAnsi="Arial" w:cs="Arial"/>
          <w:bCs/>
          <w:kern w:val="36"/>
          <w:sz w:val="20"/>
          <w:szCs w:val="20"/>
          <w:lang w:val="fr-FR"/>
        </w:rPr>
        <w:t xml:space="preserve"> travaux communs de</w:t>
      </w:r>
      <w:r w:rsidR="001B7D6A" w:rsidRPr="00745CB6">
        <w:rPr>
          <w:rFonts w:ascii="Arial" w:hAnsi="Arial" w:cs="Arial"/>
          <w:bCs/>
          <w:kern w:val="36"/>
          <w:sz w:val="20"/>
          <w:szCs w:val="20"/>
          <w:lang w:val="fr-FR"/>
        </w:rPr>
        <w:t>s unités de recherche</w:t>
      </w:r>
      <w:r w:rsidR="00A25EB8" w:rsidRPr="00745CB6">
        <w:rPr>
          <w:rFonts w:ascii="Arial" w:hAnsi="Arial" w:cs="Arial"/>
          <w:bCs/>
          <w:kern w:val="36"/>
          <w:sz w:val="20"/>
          <w:szCs w:val="20"/>
          <w:lang w:val="fr-FR"/>
        </w:rPr>
        <w:t xml:space="preserve"> GABI et NuMe</w:t>
      </w:r>
      <w:r w:rsidRPr="00745CB6">
        <w:rPr>
          <w:rFonts w:ascii="Arial" w:hAnsi="Arial" w:cs="Arial"/>
          <w:bCs/>
          <w:kern w:val="36"/>
          <w:sz w:val="20"/>
          <w:szCs w:val="20"/>
          <w:lang w:val="fr-FR"/>
        </w:rPr>
        <w:t>A. Il s’agit d’une lignée sélectionnée pour une meilleure utilisatio</w:t>
      </w:r>
      <w:r w:rsidR="00D04FFC">
        <w:rPr>
          <w:rFonts w:ascii="Arial" w:hAnsi="Arial" w:cs="Arial"/>
          <w:bCs/>
          <w:kern w:val="36"/>
          <w:sz w:val="20"/>
          <w:szCs w:val="20"/>
          <w:lang w:val="fr-FR"/>
        </w:rPr>
        <w:t xml:space="preserve">n d’aliments à base de végétaux </w:t>
      </w:r>
      <w:r w:rsidR="00F855F4" w:rsidRPr="00745CB6">
        <w:rPr>
          <w:rFonts w:ascii="Arial" w:hAnsi="Arial" w:cs="Arial"/>
          <w:bCs/>
          <w:kern w:val="36"/>
          <w:sz w:val="20"/>
          <w:szCs w:val="20"/>
          <w:lang w:val="fr-FR"/>
        </w:rPr>
        <w:t>(survie, croissance pondérale)</w:t>
      </w:r>
      <w:r w:rsidRPr="00745CB6">
        <w:rPr>
          <w:rFonts w:ascii="Arial" w:hAnsi="Arial" w:cs="Arial"/>
          <w:bCs/>
          <w:kern w:val="36"/>
          <w:sz w:val="20"/>
          <w:szCs w:val="20"/>
          <w:lang w:val="fr-FR"/>
        </w:rPr>
        <w:t xml:space="preserve"> et de lignées isogéniques choisies pour leurs performances contrastées </w:t>
      </w:r>
      <w:r w:rsidR="00A25EB8" w:rsidRPr="00745CB6">
        <w:rPr>
          <w:rFonts w:ascii="Arial" w:hAnsi="Arial" w:cs="Arial"/>
          <w:bCs/>
          <w:kern w:val="36"/>
          <w:sz w:val="20"/>
          <w:szCs w:val="20"/>
          <w:lang w:val="fr-FR"/>
        </w:rPr>
        <w:t xml:space="preserve">et reproductibles </w:t>
      </w:r>
      <w:r w:rsidRPr="00745CB6">
        <w:rPr>
          <w:rFonts w:ascii="Arial" w:hAnsi="Arial" w:cs="Arial"/>
          <w:bCs/>
          <w:kern w:val="36"/>
          <w:sz w:val="20"/>
          <w:szCs w:val="20"/>
          <w:lang w:val="fr-FR"/>
        </w:rPr>
        <w:t xml:space="preserve">lorsqu’elles sont nourries avec des aliments végétaux. </w:t>
      </w:r>
    </w:p>
    <w:p w:rsidR="005D7E65" w:rsidRPr="002B1AAA" w:rsidRDefault="00295A96" w:rsidP="005D7E65">
      <w:pPr>
        <w:spacing w:after="0" w:line="240" w:lineRule="auto"/>
        <w:jc w:val="both"/>
        <w:outlineLvl w:val="0"/>
        <w:rPr>
          <w:rFonts w:ascii="Arial" w:hAnsi="Arial" w:cs="Arial"/>
          <w:bCs/>
          <w:kern w:val="36"/>
          <w:sz w:val="20"/>
          <w:szCs w:val="20"/>
          <w:lang w:val="fr-FR"/>
        </w:rPr>
      </w:pPr>
      <w:r w:rsidRPr="002B1AAA">
        <w:rPr>
          <w:rFonts w:ascii="Arial" w:hAnsi="Arial" w:cs="Arial"/>
          <w:bCs/>
          <w:kern w:val="36"/>
          <w:sz w:val="20"/>
          <w:szCs w:val="20"/>
          <w:lang w:val="fr-FR"/>
        </w:rPr>
        <w:t xml:space="preserve">Des approches complémentaires seront mises en </w:t>
      </w:r>
      <w:r w:rsidR="000E07CC" w:rsidRPr="002B1AAA">
        <w:rPr>
          <w:rFonts w:ascii="Arial" w:hAnsi="Arial" w:cs="Arial"/>
          <w:bCs/>
          <w:kern w:val="36"/>
          <w:sz w:val="20"/>
          <w:szCs w:val="20"/>
          <w:lang w:val="fr-FR"/>
        </w:rPr>
        <w:t>œuvre dans le but de</w:t>
      </w:r>
      <w:r w:rsidRPr="002B1AAA">
        <w:rPr>
          <w:rFonts w:ascii="Arial" w:hAnsi="Arial" w:cs="Arial"/>
          <w:bCs/>
          <w:kern w:val="36"/>
          <w:sz w:val="20"/>
          <w:szCs w:val="20"/>
          <w:lang w:val="fr-FR"/>
        </w:rPr>
        <w:t xml:space="preserve">: </w:t>
      </w:r>
    </w:p>
    <w:p w:rsidR="00DE256F" w:rsidRPr="002B1AAA" w:rsidRDefault="000E07CC" w:rsidP="000E07CC">
      <w:pPr>
        <w:pStyle w:val="Paragraphedeliste"/>
        <w:numPr>
          <w:ilvl w:val="0"/>
          <w:numId w:val="2"/>
        </w:numPr>
        <w:spacing w:after="0" w:line="240" w:lineRule="auto"/>
        <w:ind w:left="720" w:hanging="360"/>
        <w:jc w:val="both"/>
        <w:outlineLvl w:val="0"/>
        <w:rPr>
          <w:rFonts w:ascii="Arial" w:eastAsia="Times New Roman" w:hAnsi="Arial" w:cs="Arial"/>
          <w:bCs/>
          <w:kern w:val="36"/>
          <w:sz w:val="20"/>
          <w:szCs w:val="20"/>
          <w:lang w:val="fr-FR" w:eastAsia="fr-FR"/>
        </w:rPr>
      </w:pPr>
      <w:r w:rsidRPr="002B1AAA">
        <w:rPr>
          <w:rFonts w:ascii="Arial" w:eastAsia="Times New Roman" w:hAnsi="Arial" w:cs="Arial"/>
          <w:bCs/>
          <w:kern w:val="36"/>
          <w:sz w:val="20"/>
          <w:szCs w:val="20"/>
          <w:lang w:val="fr-FR" w:eastAsia="fr-FR"/>
        </w:rPr>
        <w:t xml:space="preserve">identifier des gènes différentiellement exprimés en fonction du régime à court terme et à long terme par </w:t>
      </w:r>
      <w:r w:rsidR="00A25EB8" w:rsidRPr="002B1AAA">
        <w:rPr>
          <w:rFonts w:ascii="Arial" w:eastAsia="Times New Roman" w:hAnsi="Arial" w:cs="Arial"/>
          <w:bCs/>
          <w:kern w:val="36"/>
          <w:sz w:val="20"/>
          <w:szCs w:val="20"/>
          <w:lang w:val="fr-FR" w:eastAsia="fr-FR"/>
        </w:rPr>
        <w:t>analyse</w:t>
      </w:r>
      <w:r w:rsidR="00DE256F" w:rsidRPr="002B1AAA">
        <w:rPr>
          <w:rFonts w:ascii="Arial" w:eastAsia="Times New Roman" w:hAnsi="Arial" w:cs="Arial"/>
          <w:bCs/>
          <w:kern w:val="36"/>
          <w:sz w:val="20"/>
          <w:szCs w:val="20"/>
          <w:lang w:val="fr-FR" w:eastAsia="fr-FR"/>
        </w:rPr>
        <w:t xml:space="preserve"> </w:t>
      </w:r>
      <w:r w:rsidRPr="002B1AAA">
        <w:rPr>
          <w:rFonts w:ascii="Arial" w:eastAsia="Times New Roman" w:hAnsi="Arial" w:cs="Arial"/>
          <w:bCs/>
          <w:kern w:val="36"/>
          <w:sz w:val="20"/>
          <w:szCs w:val="20"/>
          <w:lang w:val="fr-FR" w:eastAsia="fr-FR"/>
        </w:rPr>
        <w:t xml:space="preserve">du transcriptome </w:t>
      </w:r>
      <w:r w:rsidR="00DE256F" w:rsidRPr="002B1AAA">
        <w:rPr>
          <w:rFonts w:ascii="Arial" w:eastAsia="Times New Roman" w:hAnsi="Arial" w:cs="Arial"/>
          <w:bCs/>
          <w:kern w:val="36"/>
          <w:sz w:val="20"/>
          <w:szCs w:val="20"/>
          <w:lang w:val="fr-FR" w:eastAsia="fr-FR"/>
        </w:rPr>
        <w:t xml:space="preserve">de 3 lignées isogéniques aux performances contrastées </w:t>
      </w:r>
      <w:r w:rsidRPr="002B1AAA">
        <w:rPr>
          <w:rFonts w:ascii="Arial" w:eastAsia="Times New Roman" w:hAnsi="Arial" w:cs="Arial"/>
          <w:bCs/>
          <w:kern w:val="36"/>
          <w:sz w:val="20"/>
          <w:szCs w:val="20"/>
          <w:lang w:val="fr-FR" w:eastAsia="fr-FR"/>
        </w:rPr>
        <w:t xml:space="preserve">afin de disposer de </w:t>
      </w:r>
      <w:r w:rsidR="00DE256F" w:rsidRPr="002B1AAA">
        <w:rPr>
          <w:rFonts w:ascii="Arial" w:eastAsia="Times New Roman" w:hAnsi="Arial" w:cs="Arial"/>
          <w:bCs/>
          <w:kern w:val="36"/>
          <w:sz w:val="20"/>
          <w:szCs w:val="20"/>
          <w:lang w:val="fr-FR" w:eastAsia="fr-FR"/>
        </w:rPr>
        <w:t xml:space="preserve">potentiels marqueurs moléculaires de l’adaptation </w:t>
      </w:r>
    </w:p>
    <w:p w:rsidR="00DE256F" w:rsidRPr="002B1AAA" w:rsidRDefault="00DE256F" w:rsidP="000E07CC">
      <w:pPr>
        <w:pStyle w:val="Paragraphedeliste"/>
        <w:numPr>
          <w:ilvl w:val="0"/>
          <w:numId w:val="2"/>
        </w:numPr>
        <w:spacing w:after="0" w:line="240" w:lineRule="auto"/>
        <w:ind w:left="720" w:hanging="360"/>
        <w:jc w:val="both"/>
        <w:outlineLvl w:val="0"/>
        <w:rPr>
          <w:rFonts w:ascii="Arial" w:eastAsia="Times New Roman" w:hAnsi="Arial" w:cs="Arial"/>
          <w:bCs/>
          <w:kern w:val="36"/>
          <w:sz w:val="20"/>
          <w:szCs w:val="20"/>
          <w:lang w:val="fr-FR" w:eastAsia="fr-FR"/>
        </w:rPr>
      </w:pPr>
      <w:r w:rsidRPr="002B1AAA">
        <w:rPr>
          <w:rFonts w:ascii="Arial" w:eastAsia="Times New Roman" w:hAnsi="Arial" w:cs="Arial"/>
          <w:bCs/>
          <w:kern w:val="36"/>
          <w:sz w:val="20"/>
          <w:szCs w:val="20"/>
          <w:lang w:val="fr-FR" w:eastAsia="fr-FR"/>
        </w:rPr>
        <w:t xml:space="preserve">confirmer l’efficacité (survie, croissance) de la sélection en </w:t>
      </w:r>
      <w:r w:rsidR="00D04FFC">
        <w:rPr>
          <w:rFonts w:ascii="Arial" w:eastAsia="Times New Roman" w:hAnsi="Arial" w:cs="Arial"/>
          <w:bCs/>
          <w:kern w:val="36"/>
          <w:sz w:val="20"/>
          <w:szCs w:val="20"/>
          <w:lang w:val="fr-FR" w:eastAsia="fr-FR"/>
        </w:rPr>
        <w:t>3</w:t>
      </w:r>
      <w:r w:rsidRPr="002B1AAA">
        <w:rPr>
          <w:rFonts w:ascii="Arial" w:eastAsia="Times New Roman" w:hAnsi="Arial" w:cs="Arial"/>
          <w:bCs/>
          <w:kern w:val="36"/>
          <w:sz w:val="20"/>
          <w:szCs w:val="20"/>
          <w:vertAlign w:val="superscript"/>
          <w:lang w:val="fr-FR" w:eastAsia="fr-FR"/>
        </w:rPr>
        <w:t>ème</w:t>
      </w:r>
      <w:r w:rsidRPr="002B1AAA">
        <w:rPr>
          <w:rFonts w:ascii="Arial" w:eastAsia="Times New Roman" w:hAnsi="Arial" w:cs="Arial"/>
          <w:bCs/>
          <w:kern w:val="36"/>
          <w:sz w:val="20"/>
          <w:szCs w:val="20"/>
          <w:lang w:val="fr-FR" w:eastAsia="fr-FR"/>
        </w:rPr>
        <w:t xml:space="preserve"> génération de sélection et étudier les réponses corrélées nutritionnelles (prise alimentaire, efficacité d’utilisation des nutriments, digestibilité, profil d’acides gras) pour mieux comprendre les conséquences indirectes de la sélection </w:t>
      </w:r>
    </w:p>
    <w:p w:rsidR="00DE256F" w:rsidRPr="002B1AAA" w:rsidRDefault="00DE256F" w:rsidP="000E07CC">
      <w:pPr>
        <w:pStyle w:val="Paragraphedeliste"/>
        <w:numPr>
          <w:ilvl w:val="0"/>
          <w:numId w:val="2"/>
        </w:numPr>
        <w:spacing w:after="0" w:line="240" w:lineRule="auto"/>
        <w:ind w:left="720" w:hanging="360"/>
        <w:jc w:val="both"/>
        <w:outlineLvl w:val="0"/>
        <w:rPr>
          <w:rFonts w:ascii="Arial" w:eastAsia="Times New Roman" w:hAnsi="Arial" w:cs="Arial"/>
          <w:bCs/>
          <w:kern w:val="36"/>
          <w:sz w:val="20"/>
          <w:szCs w:val="20"/>
          <w:lang w:val="fr-FR" w:eastAsia="fr-FR"/>
        </w:rPr>
      </w:pPr>
      <w:r w:rsidRPr="002B1AAA">
        <w:rPr>
          <w:rFonts w:ascii="Arial" w:eastAsia="Times New Roman" w:hAnsi="Arial" w:cs="Arial"/>
          <w:bCs/>
          <w:kern w:val="36"/>
          <w:sz w:val="20"/>
          <w:szCs w:val="20"/>
          <w:lang w:val="fr-FR" w:eastAsia="fr-FR"/>
        </w:rPr>
        <w:t>rechercher</w:t>
      </w:r>
      <w:r w:rsidR="000706F1" w:rsidRPr="002B1AAA">
        <w:rPr>
          <w:rFonts w:ascii="Arial" w:eastAsia="Times New Roman" w:hAnsi="Arial" w:cs="Arial"/>
          <w:bCs/>
          <w:kern w:val="36"/>
          <w:sz w:val="20"/>
          <w:szCs w:val="20"/>
          <w:lang w:val="fr-FR" w:eastAsia="fr-FR"/>
        </w:rPr>
        <w:t>, à partir d’un génotypage haute densité, d</w:t>
      </w:r>
      <w:r w:rsidRPr="002B1AAA">
        <w:rPr>
          <w:rFonts w:ascii="Arial" w:eastAsia="Times New Roman" w:hAnsi="Arial" w:cs="Arial"/>
          <w:bCs/>
          <w:kern w:val="36"/>
          <w:sz w:val="20"/>
          <w:szCs w:val="20"/>
          <w:lang w:val="fr-FR" w:eastAsia="fr-FR"/>
        </w:rPr>
        <w:t>es signatures de sélection en comparant la lignée témoin non sélectionnée et la 4</w:t>
      </w:r>
      <w:r w:rsidRPr="002B1AAA">
        <w:rPr>
          <w:rFonts w:ascii="Arial" w:eastAsia="Times New Roman" w:hAnsi="Arial" w:cs="Arial"/>
          <w:bCs/>
          <w:kern w:val="36"/>
          <w:sz w:val="20"/>
          <w:szCs w:val="20"/>
          <w:vertAlign w:val="superscript"/>
          <w:lang w:val="fr-FR" w:eastAsia="fr-FR"/>
        </w:rPr>
        <w:t>ème</w:t>
      </w:r>
      <w:r w:rsidRPr="002B1AAA">
        <w:rPr>
          <w:rFonts w:ascii="Arial" w:eastAsia="Times New Roman" w:hAnsi="Arial" w:cs="Arial"/>
          <w:bCs/>
          <w:kern w:val="36"/>
          <w:sz w:val="20"/>
          <w:szCs w:val="20"/>
          <w:lang w:val="fr-FR" w:eastAsia="fr-FR"/>
        </w:rPr>
        <w:t xml:space="preserve"> génération de sélection pour identifier les zones du génome affectées par la sélection. </w:t>
      </w:r>
    </w:p>
    <w:p w:rsidR="00DE256F" w:rsidRPr="002B1AAA" w:rsidRDefault="00DE256F" w:rsidP="000E07CC">
      <w:pPr>
        <w:pStyle w:val="Paragraphedeliste"/>
        <w:numPr>
          <w:ilvl w:val="0"/>
          <w:numId w:val="2"/>
        </w:numPr>
        <w:spacing w:after="0" w:line="240" w:lineRule="auto"/>
        <w:ind w:left="720" w:hanging="360"/>
        <w:jc w:val="both"/>
        <w:outlineLvl w:val="0"/>
        <w:rPr>
          <w:rFonts w:ascii="Arial" w:eastAsia="Times New Roman" w:hAnsi="Arial" w:cs="Arial"/>
          <w:bCs/>
          <w:kern w:val="36"/>
          <w:sz w:val="20"/>
          <w:szCs w:val="20"/>
          <w:lang w:val="fr-FR" w:eastAsia="fr-FR"/>
        </w:rPr>
      </w:pPr>
      <w:r w:rsidRPr="002B1AAA">
        <w:rPr>
          <w:rFonts w:ascii="Arial" w:eastAsia="Times New Roman" w:hAnsi="Arial" w:cs="Arial"/>
          <w:bCs/>
          <w:kern w:val="36"/>
          <w:sz w:val="20"/>
          <w:szCs w:val="20"/>
          <w:lang w:val="fr-FR" w:eastAsia="fr-FR"/>
        </w:rPr>
        <w:t>étudier dans la lignée sélectionnée et la lignée témoin l’expression par Q-PCR des principaux gènes pertinents trouvés lors des analyses transcriptomiques des lignées isogéniques.</w:t>
      </w:r>
    </w:p>
    <w:p w:rsidR="00DE256F" w:rsidRPr="002B1AAA" w:rsidRDefault="00DE256F" w:rsidP="000E07CC">
      <w:pPr>
        <w:pStyle w:val="Paragraphedeliste"/>
        <w:numPr>
          <w:ilvl w:val="0"/>
          <w:numId w:val="2"/>
        </w:numPr>
        <w:spacing w:after="0" w:line="240" w:lineRule="auto"/>
        <w:ind w:left="720" w:hanging="360"/>
        <w:jc w:val="both"/>
        <w:outlineLvl w:val="0"/>
        <w:rPr>
          <w:rFonts w:ascii="Arial" w:eastAsia="Times New Roman" w:hAnsi="Arial" w:cs="Arial"/>
          <w:bCs/>
          <w:kern w:val="36"/>
          <w:sz w:val="20"/>
          <w:szCs w:val="20"/>
          <w:lang w:val="fr-FR" w:eastAsia="fr-FR"/>
        </w:rPr>
      </w:pPr>
      <w:r w:rsidRPr="002B1AAA">
        <w:rPr>
          <w:rFonts w:ascii="Arial" w:eastAsia="Times New Roman" w:hAnsi="Arial" w:cs="Arial"/>
          <w:bCs/>
          <w:kern w:val="36"/>
          <w:sz w:val="20"/>
          <w:szCs w:val="20"/>
          <w:lang w:val="fr-FR" w:eastAsia="fr-FR"/>
        </w:rPr>
        <w:t xml:space="preserve">combiner l’ensemble des résultats positionnels (signatures de sélection, fouille des zones génomiques identifiées) et fonctionnels (expression des transcrits) et les données de la littérature pour affiner la pertinence des gènes différentiellement exprimés, préciser une liste de gènes candidats pertinents et si possible identifier des polymorphismes associés aux variations de performance.  </w:t>
      </w:r>
    </w:p>
    <w:p w:rsidR="005112BE" w:rsidRPr="002B1AAA" w:rsidRDefault="00DB2B28" w:rsidP="000E07CC">
      <w:pPr>
        <w:spacing w:line="252" w:lineRule="auto"/>
        <w:jc w:val="both"/>
        <w:rPr>
          <w:rFonts w:ascii="Arial" w:hAnsi="Arial" w:cs="Arial"/>
          <w:bCs/>
          <w:sz w:val="20"/>
          <w:szCs w:val="20"/>
          <w:lang w:val="fr-FR"/>
        </w:rPr>
      </w:pPr>
      <w:r w:rsidRPr="002B1AAA">
        <w:rPr>
          <w:rFonts w:ascii="Arial" w:hAnsi="Arial" w:cs="Arial"/>
          <w:bCs/>
          <w:sz w:val="20"/>
          <w:szCs w:val="20"/>
          <w:lang w:val="fr-FR"/>
        </w:rPr>
        <w:t>A</w:t>
      </w:r>
      <w:r w:rsidR="000E07CC" w:rsidRPr="002B1AAA">
        <w:rPr>
          <w:rFonts w:ascii="Arial" w:hAnsi="Arial" w:cs="Arial"/>
          <w:bCs/>
          <w:sz w:val="20"/>
          <w:szCs w:val="20"/>
          <w:lang w:val="fr-FR"/>
        </w:rPr>
        <w:t xml:space="preserve"> partir</w:t>
      </w:r>
      <w:r w:rsidRPr="002B1AAA">
        <w:rPr>
          <w:rFonts w:ascii="Arial" w:hAnsi="Arial" w:cs="Arial"/>
          <w:bCs/>
          <w:sz w:val="20"/>
          <w:szCs w:val="20"/>
          <w:lang w:val="fr-FR"/>
        </w:rPr>
        <w:t xml:space="preserve"> de la compréhension des mécanismes de l’adaptation à l’aliment végétal et du développement de marqueurs de cette adaptation, l</w:t>
      </w:r>
      <w:r w:rsidR="00AB6493" w:rsidRPr="002B1AAA">
        <w:rPr>
          <w:rFonts w:ascii="Arial" w:hAnsi="Arial" w:cs="Arial"/>
          <w:bCs/>
          <w:sz w:val="20"/>
          <w:szCs w:val="20"/>
          <w:lang w:val="fr-FR"/>
        </w:rPr>
        <w:t xml:space="preserve">es résultats </w:t>
      </w:r>
      <w:r w:rsidRPr="002B1AAA">
        <w:rPr>
          <w:rFonts w:ascii="Arial" w:hAnsi="Arial" w:cs="Arial"/>
          <w:bCs/>
          <w:sz w:val="20"/>
          <w:szCs w:val="20"/>
          <w:lang w:val="fr-FR"/>
        </w:rPr>
        <w:t xml:space="preserve">de la thèse </w:t>
      </w:r>
      <w:r w:rsidR="00AB6493" w:rsidRPr="002B1AAA">
        <w:rPr>
          <w:rFonts w:ascii="Arial" w:hAnsi="Arial" w:cs="Arial"/>
          <w:bCs/>
          <w:sz w:val="20"/>
          <w:szCs w:val="20"/>
          <w:lang w:val="fr-FR"/>
        </w:rPr>
        <w:t xml:space="preserve">aideront la transition alimentaire vers des régimes totalement végétaux en permettant l’amélioration des formules alimentaires et des méthodes de sélection. </w:t>
      </w:r>
    </w:p>
    <w:p w:rsidR="008772E0" w:rsidRPr="008772E0" w:rsidRDefault="008772E0" w:rsidP="00074DA8">
      <w:pPr>
        <w:spacing w:after="0"/>
        <w:jc w:val="both"/>
        <w:rPr>
          <w:rFonts w:ascii="Arial" w:hAnsi="Arial" w:cs="Arial"/>
          <w:b/>
          <w:bCs/>
          <w:sz w:val="20"/>
          <w:szCs w:val="20"/>
        </w:rPr>
      </w:pPr>
      <w:r w:rsidRPr="008772E0">
        <w:rPr>
          <w:rFonts w:ascii="Arial" w:hAnsi="Arial" w:cs="Arial"/>
          <w:b/>
          <w:bCs/>
          <w:sz w:val="20"/>
          <w:szCs w:val="20"/>
        </w:rPr>
        <w:t>Références utiles</w:t>
      </w:r>
    </w:p>
    <w:p w:rsidR="00DE256F" w:rsidRPr="00074DA8" w:rsidRDefault="00DE256F" w:rsidP="00DE256F">
      <w:pPr>
        <w:numPr>
          <w:ilvl w:val="0"/>
          <w:numId w:val="1"/>
        </w:numPr>
        <w:spacing w:after="0" w:line="240" w:lineRule="auto"/>
        <w:ind w:left="169" w:hanging="169"/>
        <w:contextualSpacing/>
        <w:jc w:val="both"/>
        <w:rPr>
          <w:rFonts w:ascii="Arial" w:hAnsi="Arial" w:cs="Arial"/>
          <w:sz w:val="16"/>
        </w:rPr>
      </w:pPr>
      <w:r w:rsidRPr="002B1AAA">
        <w:rPr>
          <w:rFonts w:ascii="Arial" w:hAnsi="Arial" w:cs="Arial"/>
          <w:sz w:val="16"/>
          <w:lang w:val="fr-FR"/>
        </w:rPr>
        <w:t xml:space="preserve">Geurden I., Borchert P., Balasubramanian M.N., Schrama J.W., Dupont-Nivet M., Quillet E., Kaushik S.J., Panserat S., Médale F., 2013. </w:t>
      </w:r>
      <w:r w:rsidRPr="00074DA8">
        <w:rPr>
          <w:rFonts w:ascii="Arial" w:hAnsi="Arial" w:cs="Arial"/>
          <w:sz w:val="16"/>
          <w:lang w:val="en-US"/>
        </w:rPr>
        <w:t xml:space="preserve">The positive impact of the early-feeding of a plant-based diet on its future acceptance and utilisation in rainbow trout. </w:t>
      </w:r>
      <w:r w:rsidRPr="00074DA8">
        <w:rPr>
          <w:rFonts w:ascii="Arial" w:hAnsi="Arial" w:cs="Arial"/>
          <w:sz w:val="16"/>
        </w:rPr>
        <w:t>PLoS ONE 8(12): e83162. doi:10.1371</w:t>
      </w:r>
    </w:p>
    <w:p w:rsidR="00DE256F" w:rsidRPr="00074DA8" w:rsidRDefault="00DE256F" w:rsidP="00DE256F">
      <w:pPr>
        <w:numPr>
          <w:ilvl w:val="0"/>
          <w:numId w:val="1"/>
        </w:numPr>
        <w:spacing w:after="0" w:line="240" w:lineRule="auto"/>
        <w:ind w:left="169" w:hanging="169"/>
        <w:contextualSpacing/>
        <w:jc w:val="both"/>
        <w:rPr>
          <w:rFonts w:ascii="Arial" w:hAnsi="Arial" w:cs="Arial"/>
          <w:sz w:val="16"/>
        </w:rPr>
      </w:pPr>
      <w:r w:rsidRPr="00745CB6">
        <w:rPr>
          <w:rFonts w:ascii="Arial" w:hAnsi="Arial" w:cs="Arial"/>
          <w:sz w:val="16"/>
          <w:lang w:val="fr-FR"/>
        </w:rPr>
        <w:t xml:space="preserve">Le Boucher R., Dupont-Nivet M., Vandeputte M., Kerneis T., Goardon L., Labbé L., Chatain B., Bothaire M.J., Larroquet L., Médale F., Quillet E., 2012. </w:t>
      </w:r>
      <w:r w:rsidRPr="00074DA8">
        <w:rPr>
          <w:rFonts w:ascii="Arial" w:hAnsi="Arial" w:cs="Arial"/>
          <w:sz w:val="16"/>
          <w:lang w:val="en-US"/>
        </w:rPr>
        <w:t xml:space="preserve">Selection for adaptation to dietary shifts : towards sustainable breeding of carnivorous fish. </w:t>
      </w:r>
      <w:r w:rsidRPr="00074DA8">
        <w:rPr>
          <w:rFonts w:ascii="Arial" w:hAnsi="Arial" w:cs="Arial"/>
          <w:sz w:val="16"/>
        </w:rPr>
        <w:t>PLoS ONE 7(9): e44898. doi:10.1371/journal.pone.0044898.</w:t>
      </w:r>
    </w:p>
    <w:p w:rsidR="00DE256F" w:rsidRPr="00074DA8" w:rsidRDefault="00DE256F" w:rsidP="00DE256F">
      <w:pPr>
        <w:numPr>
          <w:ilvl w:val="0"/>
          <w:numId w:val="1"/>
        </w:numPr>
        <w:spacing w:after="0" w:line="240" w:lineRule="auto"/>
        <w:ind w:left="169" w:hanging="169"/>
        <w:contextualSpacing/>
        <w:jc w:val="both"/>
        <w:rPr>
          <w:rFonts w:ascii="Arial" w:hAnsi="Arial" w:cs="Arial"/>
          <w:sz w:val="16"/>
        </w:rPr>
      </w:pPr>
      <w:r w:rsidRPr="00745CB6">
        <w:rPr>
          <w:rFonts w:ascii="Arial" w:hAnsi="Arial" w:cs="Arial"/>
          <w:sz w:val="16"/>
          <w:lang w:val="fr-FR"/>
        </w:rPr>
        <w:t>Le Boucher R.,</w:t>
      </w:r>
      <w:r w:rsidRPr="00745CB6">
        <w:rPr>
          <w:rFonts w:ascii="Arial" w:hAnsi="Arial" w:cs="Arial"/>
          <w:sz w:val="16"/>
          <w:u w:val="single"/>
          <w:lang w:val="fr-FR"/>
        </w:rPr>
        <w:t xml:space="preserve"> </w:t>
      </w:r>
      <w:r w:rsidRPr="00745CB6">
        <w:rPr>
          <w:rFonts w:ascii="Arial" w:hAnsi="Arial" w:cs="Arial"/>
          <w:sz w:val="16"/>
          <w:lang w:val="fr-FR"/>
        </w:rPr>
        <w:t xml:space="preserve">Quillet E., Vandeputte M., Lecalvez J.M., Goardon L., Chatain B., Médale F., Dupont-Nivet M., 2011. </w:t>
      </w:r>
      <w:r w:rsidRPr="00074DA8">
        <w:rPr>
          <w:rFonts w:ascii="Arial" w:hAnsi="Arial" w:cs="Arial"/>
          <w:sz w:val="16"/>
          <w:lang w:val="en-US"/>
        </w:rPr>
        <w:t xml:space="preserve">Plant-based diet in rainbow trout (Oncorhynchuss mykiss W.) : are there genotype-diet interactions for main production traits when fish are fed marine vs plant-based diets from the first meal. </w:t>
      </w:r>
      <w:r w:rsidRPr="00074DA8">
        <w:rPr>
          <w:rFonts w:ascii="Arial" w:hAnsi="Arial" w:cs="Arial"/>
          <w:sz w:val="16"/>
        </w:rPr>
        <w:t>Aquaculture, 321:41-48.</w:t>
      </w:r>
    </w:p>
    <w:p w:rsidR="00074DA8" w:rsidRPr="00074DA8" w:rsidRDefault="00074DA8" w:rsidP="00074DA8">
      <w:pPr>
        <w:numPr>
          <w:ilvl w:val="0"/>
          <w:numId w:val="1"/>
        </w:numPr>
        <w:spacing w:after="0" w:line="240" w:lineRule="auto"/>
        <w:ind w:left="169" w:hanging="169"/>
        <w:contextualSpacing/>
        <w:jc w:val="both"/>
        <w:rPr>
          <w:rFonts w:ascii="Arial" w:hAnsi="Arial" w:cs="Arial"/>
          <w:sz w:val="16"/>
        </w:rPr>
      </w:pPr>
      <w:r w:rsidRPr="002B1AAA">
        <w:rPr>
          <w:rFonts w:ascii="Arial" w:hAnsi="Arial" w:cs="Arial"/>
          <w:sz w:val="16"/>
          <w:lang w:val="fr-FR"/>
        </w:rPr>
        <w:t xml:space="preserve">Le Boucher R., Dupont-Nivet M., Laureau S., Labbé L., Geurden I., Médale F., Chatain B., Vandeputte M., Quillet E., 2013. Transitions alimentaires en pisciculture: l’amélioration génétique peut faciliter l’utilisation d’aliments à base de végétaux. </w:t>
      </w:r>
      <w:r w:rsidRPr="00074DA8">
        <w:rPr>
          <w:rFonts w:ascii="Arial" w:hAnsi="Arial" w:cs="Arial"/>
          <w:sz w:val="16"/>
        </w:rPr>
        <w:t>INRA Prod. Anim., 26, 317-326.</w:t>
      </w:r>
    </w:p>
    <w:p w:rsidR="00074DA8" w:rsidRPr="00074DA8" w:rsidRDefault="00074DA8" w:rsidP="00074DA8">
      <w:pPr>
        <w:numPr>
          <w:ilvl w:val="0"/>
          <w:numId w:val="1"/>
        </w:numPr>
        <w:spacing w:after="0" w:line="240" w:lineRule="auto"/>
        <w:ind w:left="169" w:hanging="169"/>
        <w:contextualSpacing/>
        <w:jc w:val="both"/>
        <w:rPr>
          <w:rFonts w:ascii="Arial" w:hAnsi="Arial" w:cs="Arial"/>
          <w:sz w:val="16"/>
        </w:rPr>
      </w:pPr>
      <w:r w:rsidRPr="002B1AAA">
        <w:rPr>
          <w:rFonts w:ascii="Arial" w:hAnsi="Arial" w:cs="Arial"/>
          <w:sz w:val="16"/>
          <w:lang w:val="fr-FR"/>
        </w:rPr>
        <w:t xml:space="preserve">Médale F., Le Boucher R., Dupont-Nivet M., Quillet E., Aubin J., Panserat S., 2013. Des aliments à base de végétaux pour les poissons d’élevage. </w:t>
      </w:r>
      <w:r w:rsidRPr="00074DA8">
        <w:rPr>
          <w:rFonts w:ascii="Arial" w:hAnsi="Arial" w:cs="Arial"/>
          <w:sz w:val="16"/>
        </w:rPr>
        <w:t>INRA Prod. Anim., 26, 303-315</w:t>
      </w:r>
    </w:p>
    <w:p w:rsidR="000E2F92" w:rsidRDefault="000E2F92" w:rsidP="00074DA8">
      <w:pPr>
        <w:spacing w:after="0"/>
        <w:rPr>
          <w:rFonts w:ascii="Times New Roman" w:hAnsi="Times New Roman" w:cs="Times New Roman"/>
          <w:b/>
        </w:rPr>
      </w:pPr>
    </w:p>
    <w:p w:rsidR="006E259B" w:rsidRPr="00C01FCE" w:rsidRDefault="009F0248" w:rsidP="00074DA8">
      <w:pPr>
        <w:spacing w:after="0"/>
        <w:rPr>
          <w:rFonts w:ascii="Times New Roman" w:hAnsi="Times New Roman" w:cs="Times New Roman"/>
          <w:b/>
        </w:rPr>
      </w:pPr>
      <w:r w:rsidRPr="00C01FCE">
        <w:rPr>
          <w:rFonts w:ascii="Times New Roman" w:hAnsi="Times New Roman" w:cs="Times New Roman"/>
          <w:b/>
        </w:rPr>
        <w:t>Compétences requises :</w:t>
      </w:r>
    </w:p>
    <w:p w:rsidR="009F0248" w:rsidRPr="002B1AAA" w:rsidRDefault="007D656C" w:rsidP="00D73EEE">
      <w:pPr>
        <w:spacing w:line="240" w:lineRule="auto"/>
        <w:jc w:val="both"/>
        <w:rPr>
          <w:rFonts w:ascii="Arial" w:hAnsi="Arial" w:cs="Arial"/>
          <w:sz w:val="20"/>
          <w:lang w:val="fr-FR"/>
        </w:rPr>
      </w:pPr>
      <w:r w:rsidRPr="007D656C">
        <w:rPr>
          <w:rFonts w:ascii="Arial" w:hAnsi="Arial" w:cs="Arial"/>
          <w:sz w:val="20"/>
          <w:lang w:val="fr-FR"/>
        </w:rPr>
        <w:t>Formation de base en biologie</w:t>
      </w:r>
      <w:r w:rsidR="000347FB">
        <w:rPr>
          <w:rFonts w:ascii="Arial" w:hAnsi="Arial" w:cs="Arial"/>
          <w:sz w:val="20"/>
          <w:lang w:val="fr-FR"/>
        </w:rPr>
        <w:t xml:space="preserve">. Connaissances en biologie moléculaire et métabolisme. </w:t>
      </w:r>
      <w:r w:rsidR="00D04FFC">
        <w:rPr>
          <w:rFonts w:ascii="Arial" w:hAnsi="Arial" w:cs="Arial"/>
          <w:sz w:val="20"/>
          <w:lang w:val="fr-FR"/>
        </w:rPr>
        <w:t>F</w:t>
      </w:r>
      <w:r w:rsidR="002B0EF6" w:rsidRPr="002B0EF6">
        <w:rPr>
          <w:rFonts w:ascii="Arial" w:hAnsi="Arial" w:cs="Arial"/>
          <w:sz w:val="20"/>
          <w:lang w:val="fr-FR"/>
        </w:rPr>
        <w:t>ormation en génétique quantitative ou des populations appréciée, connaissances en bioinformatique et analyse de données génomiques, bonne maîtrise des outils statistiques. Goût pour l’analyse de données. Bonne aptitude à la rédaction et à l’expression orale. Bon niveau d’anglais. Capacités de travail en équipe.</w:t>
      </w:r>
      <w:r w:rsidR="000347FB">
        <w:rPr>
          <w:rFonts w:ascii="Arial" w:hAnsi="Arial" w:cs="Arial"/>
          <w:sz w:val="20"/>
          <w:lang w:val="fr-FR"/>
        </w:rPr>
        <w:t xml:space="preserve"> Mobilité géographique (thèse sur deux unités distantes + déplacements</w:t>
      </w:r>
      <w:r w:rsidR="00C630B0">
        <w:rPr>
          <w:rFonts w:ascii="Arial" w:hAnsi="Arial" w:cs="Arial"/>
          <w:sz w:val="20"/>
          <w:lang w:val="fr-FR"/>
        </w:rPr>
        <w:t xml:space="preserve"> sur sites expérimentaux</w:t>
      </w:r>
      <w:r w:rsidR="000347FB">
        <w:rPr>
          <w:rFonts w:ascii="Arial" w:hAnsi="Arial" w:cs="Arial"/>
          <w:sz w:val="20"/>
          <w:lang w:val="fr-FR"/>
        </w:rPr>
        <w:t>).</w:t>
      </w:r>
      <w:r w:rsidR="002B0EF6" w:rsidRPr="002B0EF6">
        <w:rPr>
          <w:rFonts w:ascii="Arial" w:hAnsi="Arial" w:cs="Arial"/>
          <w:sz w:val="20"/>
          <w:lang w:val="fr-FR"/>
        </w:rPr>
        <w:t xml:space="preserve"> La motivation du candidat(e) sera également un critère d’évaluation important.</w:t>
      </w:r>
    </w:p>
    <w:p w:rsidR="005112BE" w:rsidRPr="007D1FBE" w:rsidRDefault="002B0EF6" w:rsidP="00074DA8">
      <w:pPr>
        <w:spacing w:after="0"/>
        <w:rPr>
          <w:rFonts w:ascii="Times New Roman" w:hAnsi="Times New Roman" w:cs="Times New Roman"/>
          <w:b/>
          <w:lang w:val="fr-FR"/>
        </w:rPr>
      </w:pPr>
      <w:r w:rsidRPr="002B0EF6">
        <w:rPr>
          <w:rFonts w:ascii="Times New Roman" w:hAnsi="Times New Roman" w:cs="Times New Roman"/>
          <w:b/>
          <w:lang w:val="fr-FR"/>
        </w:rPr>
        <w:t>Candidature</w:t>
      </w:r>
    </w:p>
    <w:p w:rsidR="005112BE" w:rsidRPr="002B1AAA" w:rsidRDefault="002A0E16" w:rsidP="00B33597">
      <w:pPr>
        <w:autoSpaceDE w:val="0"/>
        <w:autoSpaceDN w:val="0"/>
        <w:adjustRightInd w:val="0"/>
        <w:spacing w:after="0" w:line="240" w:lineRule="auto"/>
        <w:jc w:val="both"/>
        <w:rPr>
          <w:rFonts w:ascii="Arial" w:hAnsi="Arial" w:cs="Arial"/>
          <w:sz w:val="20"/>
          <w:lang w:val="fr-FR"/>
        </w:rPr>
      </w:pPr>
      <w:r w:rsidRPr="00745CB6">
        <w:rPr>
          <w:rFonts w:ascii="Arial" w:hAnsi="Arial" w:cs="Arial"/>
          <w:sz w:val="20"/>
          <w:lang w:val="fr-FR"/>
        </w:rPr>
        <w:t>E</w:t>
      </w:r>
      <w:r w:rsidR="005112BE" w:rsidRPr="00745CB6">
        <w:rPr>
          <w:rFonts w:ascii="Arial" w:hAnsi="Arial" w:cs="Arial"/>
          <w:sz w:val="20"/>
          <w:lang w:val="fr-FR"/>
        </w:rPr>
        <w:t xml:space="preserve">nvoyer </w:t>
      </w:r>
      <w:r w:rsidR="00C01FCE" w:rsidRPr="00745CB6">
        <w:rPr>
          <w:rFonts w:ascii="Arial" w:hAnsi="Arial" w:cs="Arial"/>
          <w:sz w:val="20"/>
          <w:lang w:val="fr-FR"/>
        </w:rPr>
        <w:t xml:space="preserve">par mail un </w:t>
      </w:r>
      <w:r w:rsidR="005112BE" w:rsidRPr="00745CB6">
        <w:rPr>
          <w:rFonts w:ascii="Arial" w:hAnsi="Arial" w:cs="Arial"/>
          <w:sz w:val="20"/>
          <w:lang w:val="fr-FR"/>
        </w:rPr>
        <w:t xml:space="preserve">CV détaillé, une lettre </w:t>
      </w:r>
      <w:r w:rsidR="00AB529B">
        <w:rPr>
          <w:rFonts w:ascii="Arial" w:hAnsi="Arial" w:cs="Arial"/>
          <w:sz w:val="20"/>
          <w:lang w:val="fr-FR"/>
        </w:rPr>
        <w:t>de motivation,</w:t>
      </w:r>
      <w:r w:rsidR="00A1726A" w:rsidRPr="00745CB6">
        <w:rPr>
          <w:rFonts w:ascii="Arial" w:hAnsi="Arial" w:cs="Arial"/>
          <w:sz w:val="20"/>
          <w:lang w:val="fr-FR"/>
        </w:rPr>
        <w:t xml:space="preserve"> </w:t>
      </w:r>
      <w:r w:rsidR="005112BE" w:rsidRPr="00745CB6">
        <w:rPr>
          <w:rFonts w:ascii="Arial" w:hAnsi="Arial" w:cs="Arial"/>
          <w:sz w:val="20"/>
          <w:lang w:val="fr-FR"/>
        </w:rPr>
        <w:t>les notes et mémoire de M1</w:t>
      </w:r>
      <w:r w:rsidR="001B7D6A" w:rsidRPr="00745CB6">
        <w:rPr>
          <w:rFonts w:ascii="Arial" w:hAnsi="Arial" w:cs="Arial"/>
          <w:sz w:val="20"/>
          <w:lang w:val="fr-FR"/>
        </w:rPr>
        <w:t>,</w:t>
      </w:r>
      <w:r w:rsidR="005112BE" w:rsidRPr="00745CB6">
        <w:rPr>
          <w:rFonts w:ascii="Arial" w:hAnsi="Arial" w:cs="Arial"/>
          <w:sz w:val="20"/>
          <w:lang w:val="fr-FR"/>
        </w:rPr>
        <w:t xml:space="preserve"> </w:t>
      </w:r>
      <w:r w:rsidR="001B7D6A" w:rsidRPr="00745CB6">
        <w:rPr>
          <w:rFonts w:ascii="Arial" w:hAnsi="Arial" w:cs="Arial"/>
          <w:sz w:val="20"/>
          <w:lang w:val="fr-FR"/>
        </w:rPr>
        <w:t xml:space="preserve">les </w:t>
      </w:r>
      <w:r w:rsidR="005112BE" w:rsidRPr="00745CB6">
        <w:rPr>
          <w:rFonts w:ascii="Arial" w:hAnsi="Arial" w:cs="Arial"/>
          <w:sz w:val="20"/>
          <w:lang w:val="fr-FR"/>
        </w:rPr>
        <w:t>notes de M2 (si connues)</w:t>
      </w:r>
      <w:r w:rsidR="001B7D6A" w:rsidRPr="00745CB6">
        <w:rPr>
          <w:lang w:val="fr-FR"/>
        </w:rPr>
        <w:t xml:space="preserve"> et </w:t>
      </w:r>
      <w:r w:rsidR="001B7D6A" w:rsidRPr="00745CB6">
        <w:rPr>
          <w:rFonts w:ascii="Arial" w:hAnsi="Arial" w:cs="Arial"/>
          <w:sz w:val="20"/>
          <w:lang w:val="fr-FR"/>
        </w:rPr>
        <w:t>un résumé des travaux de M2</w:t>
      </w:r>
      <w:r w:rsidR="00A1726A" w:rsidRPr="00745CB6">
        <w:rPr>
          <w:rFonts w:ascii="Arial" w:hAnsi="Arial" w:cs="Arial"/>
          <w:sz w:val="20"/>
          <w:lang w:val="fr-FR"/>
        </w:rPr>
        <w:t xml:space="preserve"> </w:t>
      </w:r>
      <w:r w:rsidR="005112BE" w:rsidRPr="00745CB6">
        <w:rPr>
          <w:rFonts w:ascii="Arial" w:hAnsi="Arial" w:cs="Arial"/>
          <w:sz w:val="20"/>
          <w:lang w:val="fr-FR"/>
        </w:rPr>
        <w:t xml:space="preserve">ainsi que </w:t>
      </w:r>
      <w:r w:rsidR="00B33597" w:rsidRPr="00745CB6">
        <w:rPr>
          <w:rFonts w:ascii="Arial" w:hAnsi="Arial" w:cs="Arial"/>
          <w:sz w:val="20"/>
          <w:lang w:val="fr-FR"/>
        </w:rPr>
        <w:t xml:space="preserve">deux lettres de recommandation dont celle de votre encadrant de </w:t>
      </w:r>
      <w:r w:rsidR="005112BE" w:rsidRPr="00745CB6">
        <w:rPr>
          <w:rFonts w:ascii="Arial" w:hAnsi="Arial" w:cs="Arial"/>
          <w:sz w:val="20"/>
          <w:lang w:val="fr-FR"/>
        </w:rPr>
        <w:t xml:space="preserve">stage M2. </w:t>
      </w:r>
      <w:r w:rsidR="00D95587" w:rsidRPr="00D95587">
        <w:rPr>
          <w:rFonts w:ascii="Arial" w:hAnsi="Arial" w:cs="Arial"/>
          <w:b/>
          <w:sz w:val="20"/>
          <w:lang w:val="fr-FR"/>
        </w:rPr>
        <w:t>Date limite de candidature: 20 juin 2014</w:t>
      </w:r>
      <w:r w:rsidR="005112BE" w:rsidRPr="002B1AAA">
        <w:rPr>
          <w:rFonts w:ascii="Arial" w:hAnsi="Arial" w:cs="Arial"/>
          <w:sz w:val="20"/>
          <w:lang w:val="fr-FR"/>
        </w:rPr>
        <w:t>.</w:t>
      </w:r>
    </w:p>
    <w:p w:rsidR="00D73EEE" w:rsidRPr="002B1AAA" w:rsidRDefault="00D73EEE" w:rsidP="00074DA8">
      <w:pPr>
        <w:spacing w:after="0"/>
        <w:rPr>
          <w:rFonts w:ascii="Times New Roman" w:hAnsi="Times New Roman" w:cs="Times New Roman"/>
          <w:b/>
          <w:bCs/>
          <w:lang w:val="fr-FR"/>
        </w:rPr>
      </w:pPr>
    </w:p>
    <w:p w:rsidR="002A0E16" w:rsidRPr="002B1AAA" w:rsidRDefault="002A0E16" w:rsidP="00074DA8">
      <w:pPr>
        <w:spacing w:after="0"/>
        <w:rPr>
          <w:rFonts w:ascii="Times New Roman" w:hAnsi="Times New Roman" w:cs="Times New Roman"/>
          <w:b/>
          <w:bCs/>
          <w:lang w:val="fr-FR"/>
        </w:rPr>
      </w:pPr>
      <w:r w:rsidRPr="002B1AAA">
        <w:rPr>
          <w:rFonts w:ascii="Times New Roman" w:hAnsi="Times New Roman" w:cs="Times New Roman"/>
          <w:b/>
          <w:bCs/>
          <w:lang w:val="fr-FR"/>
        </w:rPr>
        <w:t xml:space="preserve">Contact pour envoi des candidatures </w:t>
      </w:r>
      <w:r w:rsidR="001B7D6A" w:rsidRPr="002B1AAA">
        <w:rPr>
          <w:rFonts w:ascii="Times New Roman" w:hAnsi="Times New Roman" w:cs="Times New Roman"/>
          <w:b/>
          <w:bCs/>
          <w:lang w:val="fr-FR"/>
        </w:rPr>
        <w:t>(</w:t>
      </w:r>
      <w:r w:rsidRPr="002B1AAA">
        <w:rPr>
          <w:rFonts w:ascii="Times New Roman" w:hAnsi="Times New Roman" w:cs="Times New Roman"/>
          <w:b/>
          <w:bCs/>
          <w:lang w:val="fr-FR"/>
        </w:rPr>
        <w:t>et</w:t>
      </w:r>
      <w:r w:rsidR="001B7D6A" w:rsidRPr="002B1AAA">
        <w:rPr>
          <w:rFonts w:ascii="Times New Roman" w:hAnsi="Times New Roman" w:cs="Times New Roman"/>
          <w:b/>
          <w:bCs/>
          <w:lang w:val="fr-FR"/>
        </w:rPr>
        <w:t xml:space="preserve"> demande de</w:t>
      </w:r>
      <w:r w:rsidRPr="002B1AAA">
        <w:rPr>
          <w:rFonts w:ascii="Times New Roman" w:hAnsi="Times New Roman" w:cs="Times New Roman"/>
          <w:b/>
          <w:bCs/>
          <w:lang w:val="fr-FR"/>
        </w:rPr>
        <w:t xml:space="preserve"> renseignement</w:t>
      </w:r>
      <w:r w:rsidR="001B7D6A" w:rsidRPr="002B1AAA">
        <w:rPr>
          <w:rFonts w:ascii="Times New Roman" w:hAnsi="Times New Roman" w:cs="Times New Roman"/>
          <w:b/>
          <w:bCs/>
          <w:lang w:val="fr-FR"/>
        </w:rPr>
        <w:t>s</w:t>
      </w:r>
      <w:r w:rsidRPr="002B1AAA">
        <w:rPr>
          <w:rFonts w:ascii="Times New Roman" w:hAnsi="Times New Roman" w:cs="Times New Roman"/>
          <w:b/>
          <w:bCs/>
          <w:lang w:val="fr-FR"/>
        </w:rPr>
        <w:t xml:space="preserve"> complémentaires</w:t>
      </w:r>
      <w:r w:rsidR="001B7D6A" w:rsidRPr="002B1AAA">
        <w:rPr>
          <w:rFonts w:ascii="Times New Roman" w:hAnsi="Times New Roman" w:cs="Times New Roman"/>
          <w:b/>
          <w:bCs/>
          <w:lang w:val="fr-FR"/>
        </w:rPr>
        <w:t xml:space="preserve"> si besoin)</w:t>
      </w:r>
      <w:r w:rsidRPr="002B1AAA">
        <w:rPr>
          <w:rFonts w:ascii="Times New Roman" w:hAnsi="Times New Roman" w:cs="Times New Roman"/>
          <w:b/>
          <w:bCs/>
          <w:lang w:val="fr-FR"/>
        </w:rPr>
        <w:t>:</w:t>
      </w:r>
    </w:p>
    <w:p w:rsidR="00ED4364" w:rsidRDefault="005A54BD" w:rsidP="00DB2B28">
      <w:pPr>
        <w:spacing w:after="0" w:line="240" w:lineRule="auto"/>
        <w:rPr>
          <w:rFonts w:ascii="Times New Roman" w:hAnsi="Times New Roman" w:cs="Times New Roman"/>
          <w:b/>
          <w:bCs/>
          <w:sz w:val="20"/>
          <w:lang w:val="fr-FR"/>
        </w:rPr>
      </w:pPr>
      <w:r w:rsidRPr="002B1AAA">
        <w:rPr>
          <w:rFonts w:ascii="Times New Roman" w:hAnsi="Times New Roman" w:cs="Times New Roman"/>
          <w:b/>
          <w:bCs/>
          <w:sz w:val="20"/>
          <w:lang w:val="fr-FR"/>
        </w:rPr>
        <w:t>Mathilde Dupont-Nivet – GAB</w:t>
      </w:r>
      <w:r w:rsidR="001B7D6A" w:rsidRPr="002B1AAA">
        <w:rPr>
          <w:rFonts w:ascii="Times New Roman" w:hAnsi="Times New Roman" w:cs="Times New Roman"/>
          <w:b/>
          <w:bCs/>
          <w:sz w:val="20"/>
          <w:lang w:val="fr-FR"/>
        </w:rPr>
        <w:t>I</w:t>
      </w:r>
      <w:r w:rsidRPr="002B1AAA">
        <w:rPr>
          <w:rFonts w:ascii="Times New Roman" w:hAnsi="Times New Roman" w:cs="Times New Roman"/>
          <w:b/>
          <w:bCs/>
          <w:sz w:val="20"/>
          <w:lang w:val="fr-FR"/>
        </w:rPr>
        <w:t xml:space="preserve">, INRA Jouy en Josas </w:t>
      </w:r>
      <w:hyperlink r:id="rId9" w:history="1">
        <w:r w:rsidR="00ED4364" w:rsidRPr="00CA678C">
          <w:rPr>
            <w:rStyle w:val="Lienhypertexte"/>
            <w:rFonts w:ascii="Times New Roman" w:hAnsi="Times New Roman" w:cs="Times New Roman"/>
            <w:b/>
            <w:bCs/>
            <w:sz w:val="20"/>
            <w:lang w:val="fr-FR"/>
          </w:rPr>
          <w:t>mathilde.dupont-nivet@jouy.inra.fr</w:t>
        </w:r>
      </w:hyperlink>
    </w:p>
    <w:p w:rsidR="005A54BD" w:rsidRPr="002B1AAA" w:rsidRDefault="005A54BD" w:rsidP="00DB2B28">
      <w:pPr>
        <w:spacing w:after="0" w:line="240" w:lineRule="auto"/>
        <w:rPr>
          <w:rFonts w:ascii="Times New Roman" w:hAnsi="Times New Roman" w:cs="Times New Roman"/>
          <w:b/>
          <w:bCs/>
          <w:sz w:val="20"/>
          <w:lang w:val="fr-FR"/>
        </w:rPr>
      </w:pPr>
      <w:r w:rsidRPr="002B1AAA">
        <w:rPr>
          <w:rFonts w:ascii="Times New Roman" w:hAnsi="Times New Roman" w:cs="Times New Roman"/>
          <w:b/>
          <w:bCs/>
          <w:sz w:val="20"/>
          <w:lang w:val="fr-FR"/>
        </w:rPr>
        <w:t xml:space="preserve">Sandrine Skiba – NuMeA, INRA St Pée sur Nivelle </w:t>
      </w:r>
      <w:hyperlink r:id="rId10" w:history="1">
        <w:r w:rsidRPr="002B1AAA">
          <w:rPr>
            <w:rStyle w:val="Lienhypertexte"/>
            <w:rFonts w:ascii="Times New Roman" w:hAnsi="Times New Roman" w:cs="Times New Roman"/>
            <w:b/>
            <w:bCs/>
            <w:sz w:val="20"/>
            <w:lang w:val="fr-FR"/>
          </w:rPr>
          <w:t>sandrine.skiba@st-pee.inra.fr</w:t>
        </w:r>
      </w:hyperlink>
    </w:p>
    <w:p w:rsidR="005A54BD" w:rsidRPr="002B1AAA" w:rsidRDefault="005A54BD" w:rsidP="003467AC">
      <w:pPr>
        <w:spacing w:after="0" w:line="240" w:lineRule="auto"/>
        <w:rPr>
          <w:lang w:val="fr-FR"/>
        </w:rPr>
      </w:pPr>
      <w:r w:rsidRPr="002B1AAA">
        <w:rPr>
          <w:rFonts w:ascii="Times New Roman" w:hAnsi="Times New Roman" w:cs="Times New Roman"/>
          <w:b/>
          <w:bCs/>
          <w:sz w:val="20"/>
          <w:lang w:val="fr-FR"/>
        </w:rPr>
        <w:t xml:space="preserve">Françoise Médale – NuMeA, INRA St Pée sur Nivelle </w:t>
      </w:r>
      <w:r w:rsidR="000347FB" w:rsidRPr="000347FB">
        <w:rPr>
          <w:lang w:val="fr-FR"/>
        </w:rPr>
        <w:t xml:space="preserve"> medale@st-pee.inra.fr</w:t>
      </w:r>
    </w:p>
    <w:sectPr w:rsidR="005A54BD" w:rsidRPr="002B1AAA" w:rsidSect="00EF6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23135"/>
    <w:multiLevelType w:val="hybridMultilevel"/>
    <w:tmpl w:val="E370F364"/>
    <w:lvl w:ilvl="0" w:tplc="E822E62C">
      <w:start w:val="1"/>
      <w:numFmt w:val="lowerRoman"/>
      <w:lvlText w:val="(%1)"/>
      <w:lvlJc w:val="left"/>
      <w:pPr>
        <w:ind w:left="1683" w:hanging="930"/>
      </w:pPr>
      <w:rPr>
        <w:rFonts w:hint="default"/>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1">
    <w:nsid w:val="55D473FE"/>
    <w:multiLevelType w:val="hybridMultilevel"/>
    <w:tmpl w:val="2AF8B8A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compat>
    <w:useFELayout/>
    <w:compatSetting w:name="compatibilityMode" w:uri="http://schemas.microsoft.com/office/word" w:val="12"/>
  </w:compat>
  <w:rsids>
    <w:rsidRoot w:val="005112BE"/>
    <w:rsid w:val="000347FB"/>
    <w:rsid w:val="000706F1"/>
    <w:rsid w:val="00074DA8"/>
    <w:rsid w:val="000E07CC"/>
    <w:rsid w:val="000E2F92"/>
    <w:rsid w:val="0014547F"/>
    <w:rsid w:val="001767E3"/>
    <w:rsid w:val="001B7D6A"/>
    <w:rsid w:val="00295A96"/>
    <w:rsid w:val="002A0E16"/>
    <w:rsid w:val="002B0EF6"/>
    <w:rsid w:val="002B1AAA"/>
    <w:rsid w:val="00306C66"/>
    <w:rsid w:val="003467AC"/>
    <w:rsid w:val="003D5D83"/>
    <w:rsid w:val="005112BE"/>
    <w:rsid w:val="005A54BD"/>
    <w:rsid w:val="005D7E65"/>
    <w:rsid w:val="00690A0D"/>
    <w:rsid w:val="006E259B"/>
    <w:rsid w:val="00730929"/>
    <w:rsid w:val="00745CB6"/>
    <w:rsid w:val="00764EB9"/>
    <w:rsid w:val="007929CA"/>
    <w:rsid w:val="007A2400"/>
    <w:rsid w:val="007C3882"/>
    <w:rsid w:val="007D1FBE"/>
    <w:rsid w:val="007D656C"/>
    <w:rsid w:val="008772E0"/>
    <w:rsid w:val="008C67DF"/>
    <w:rsid w:val="008F2186"/>
    <w:rsid w:val="00906294"/>
    <w:rsid w:val="00907401"/>
    <w:rsid w:val="009278A9"/>
    <w:rsid w:val="009F0248"/>
    <w:rsid w:val="00A1726A"/>
    <w:rsid w:val="00A25EB8"/>
    <w:rsid w:val="00A33F42"/>
    <w:rsid w:val="00A74D2D"/>
    <w:rsid w:val="00AB529B"/>
    <w:rsid w:val="00AB6493"/>
    <w:rsid w:val="00B202AF"/>
    <w:rsid w:val="00B22E0E"/>
    <w:rsid w:val="00B33597"/>
    <w:rsid w:val="00B8176F"/>
    <w:rsid w:val="00BC7417"/>
    <w:rsid w:val="00C01FCE"/>
    <w:rsid w:val="00C06D5E"/>
    <w:rsid w:val="00C630B0"/>
    <w:rsid w:val="00C84592"/>
    <w:rsid w:val="00C9007B"/>
    <w:rsid w:val="00CC01E9"/>
    <w:rsid w:val="00D04FFC"/>
    <w:rsid w:val="00D077FB"/>
    <w:rsid w:val="00D73EEE"/>
    <w:rsid w:val="00D740E5"/>
    <w:rsid w:val="00D95587"/>
    <w:rsid w:val="00DA3399"/>
    <w:rsid w:val="00DB2B28"/>
    <w:rsid w:val="00DB3E2B"/>
    <w:rsid w:val="00DD344E"/>
    <w:rsid w:val="00DD651C"/>
    <w:rsid w:val="00DE256F"/>
    <w:rsid w:val="00E11ACD"/>
    <w:rsid w:val="00E663D2"/>
    <w:rsid w:val="00EA0181"/>
    <w:rsid w:val="00EA0B8F"/>
    <w:rsid w:val="00ED4364"/>
    <w:rsid w:val="00EF3FAF"/>
    <w:rsid w:val="00EF5119"/>
    <w:rsid w:val="00EF6AAD"/>
    <w:rsid w:val="00F30D16"/>
    <w:rsid w:val="00F634E5"/>
    <w:rsid w:val="00F81D4F"/>
    <w:rsid w:val="00F855F4"/>
    <w:rsid w:val="00FC3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6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2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2BE"/>
    <w:rPr>
      <w:rFonts w:ascii="Tahoma" w:hAnsi="Tahoma" w:cs="Tahoma"/>
      <w:sz w:val="16"/>
      <w:szCs w:val="16"/>
    </w:rPr>
  </w:style>
  <w:style w:type="character" w:styleId="Lienhypertexte">
    <w:name w:val="Hyperlink"/>
    <w:basedOn w:val="Policepardfaut"/>
    <w:uiPriority w:val="99"/>
    <w:unhideWhenUsed/>
    <w:rsid w:val="007C3882"/>
    <w:rPr>
      <w:color w:val="0000FF" w:themeColor="hyperlink"/>
      <w:u w:val="single"/>
    </w:rPr>
  </w:style>
  <w:style w:type="paragraph" w:styleId="Paragraphedeliste">
    <w:name w:val="List Paragraph"/>
    <w:basedOn w:val="Normal"/>
    <w:uiPriority w:val="34"/>
    <w:qFormat/>
    <w:rsid w:val="00DE256F"/>
    <w:pPr>
      <w:ind w:left="720"/>
      <w:contextualSpacing/>
    </w:pPr>
    <w:rPr>
      <w:rFonts w:ascii="Calibri" w:eastAsia="Calibri" w:hAnsi="Calibri" w:cs="Times New Roman"/>
    </w:rPr>
  </w:style>
  <w:style w:type="character" w:styleId="Marquedecommentaire">
    <w:name w:val="annotation reference"/>
    <w:basedOn w:val="Policepardfaut"/>
    <w:uiPriority w:val="99"/>
    <w:semiHidden/>
    <w:unhideWhenUsed/>
    <w:rsid w:val="000706F1"/>
    <w:rPr>
      <w:sz w:val="16"/>
      <w:szCs w:val="16"/>
    </w:rPr>
  </w:style>
  <w:style w:type="paragraph" w:styleId="Commentaire">
    <w:name w:val="annotation text"/>
    <w:basedOn w:val="Normal"/>
    <w:link w:val="CommentaireCar"/>
    <w:uiPriority w:val="99"/>
    <w:semiHidden/>
    <w:unhideWhenUsed/>
    <w:rsid w:val="000706F1"/>
    <w:pPr>
      <w:spacing w:line="240" w:lineRule="auto"/>
    </w:pPr>
    <w:rPr>
      <w:sz w:val="20"/>
      <w:szCs w:val="20"/>
    </w:rPr>
  </w:style>
  <w:style w:type="character" w:customStyle="1" w:styleId="CommentaireCar">
    <w:name w:val="Commentaire Car"/>
    <w:basedOn w:val="Policepardfaut"/>
    <w:link w:val="Commentaire"/>
    <w:uiPriority w:val="99"/>
    <w:semiHidden/>
    <w:rsid w:val="000706F1"/>
    <w:rPr>
      <w:sz w:val="20"/>
      <w:szCs w:val="20"/>
    </w:rPr>
  </w:style>
  <w:style w:type="paragraph" w:styleId="Objetducommentaire">
    <w:name w:val="annotation subject"/>
    <w:basedOn w:val="Commentaire"/>
    <w:next w:val="Commentaire"/>
    <w:link w:val="ObjetducommentaireCar"/>
    <w:uiPriority w:val="99"/>
    <w:semiHidden/>
    <w:unhideWhenUsed/>
    <w:rsid w:val="000706F1"/>
    <w:rPr>
      <w:b/>
      <w:bCs/>
    </w:rPr>
  </w:style>
  <w:style w:type="character" w:customStyle="1" w:styleId="ObjetducommentaireCar">
    <w:name w:val="Objet du commentaire Car"/>
    <w:basedOn w:val="CommentaireCar"/>
    <w:link w:val="Objetducommentaire"/>
    <w:uiPriority w:val="99"/>
    <w:semiHidden/>
    <w:rsid w:val="000706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2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2BE"/>
    <w:rPr>
      <w:rFonts w:ascii="Tahoma" w:hAnsi="Tahoma" w:cs="Tahoma"/>
      <w:sz w:val="16"/>
      <w:szCs w:val="16"/>
    </w:rPr>
  </w:style>
  <w:style w:type="character" w:styleId="Lienhypertexte">
    <w:name w:val="Hyperlink"/>
    <w:basedOn w:val="Policepardfaut"/>
    <w:uiPriority w:val="99"/>
    <w:unhideWhenUsed/>
    <w:rsid w:val="007C3882"/>
    <w:rPr>
      <w:color w:val="0000FF" w:themeColor="hyperlink"/>
      <w:u w:val="single"/>
    </w:rPr>
  </w:style>
  <w:style w:type="paragraph" w:styleId="Paragraphedeliste">
    <w:name w:val="List Paragraph"/>
    <w:basedOn w:val="Normal"/>
    <w:uiPriority w:val="34"/>
    <w:qFormat/>
    <w:rsid w:val="00DE256F"/>
    <w:pPr>
      <w:ind w:left="720"/>
      <w:contextualSpacing/>
    </w:pPr>
    <w:rPr>
      <w:rFonts w:ascii="Calibri" w:eastAsia="Calibri" w:hAnsi="Calibri" w:cs="Times New Roman"/>
    </w:rPr>
  </w:style>
  <w:style w:type="character" w:styleId="Marquedecommentaire">
    <w:name w:val="annotation reference"/>
    <w:basedOn w:val="Policepardfaut"/>
    <w:uiPriority w:val="99"/>
    <w:semiHidden/>
    <w:unhideWhenUsed/>
    <w:rsid w:val="000706F1"/>
    <w:rPr>
      <w:sz w:val="16"/>
      <w:szCs w:val="16"/>
    </w:rPr>
  </w:style>
  <w:style w:type="paragraph" w:styleId="Commentaire">
    <w:name w:val="annotation text"/>
    <w:basedOn w:val="Normal"/>
    <w:link w:val="CommentaireCar"/>
    <w:uiPriority w:val="99"/>
    <w:semiHidden/>
    <w:unhideWhenUsed/>
    <w:rsid w:val="000706F1"/>
    <w:pPr>
      <w:spacing w:line="240" w:lineRule="auto"/>
    </w:pPr>
    <w:rPr>
      <w:sz w:val="20"/>
      <w:szCs w:val="20"/>
    </w:rPr>
  </w:style>
  <w:style w:type="character" w:customStyle="1" w:styleId="CommentaireCar">
    <w:name w:val="Commentaire Car"/>
    <w:basedOn w:val="Policepardfaut"/>
    <w:link w:val="Commentaire"/>
    <w:uiPriority w:val="99"/>
    <w:semiHidden/>
    <w:rsid w:val="000706F1"/>
    <w:rPr>
      <w:sz w:val="20"/>
      <w:szCs w:val="20"/>
    </w:rPr>
  </w:style>
  <w:style w:type="paragraph" w:styleId="Objetducommentaire">
    <w:name w:val="annotation subject"/>
    <w:basedOn w:val="Commentaire"/>
    <w:next w:val="Commentaire"/>
    <w:link w:val="ObjetducommentaireCar"/>
    <w:uiPriority w:val="99"/>
    <w:semiHidden/>
    <w:unhideWhenUsed/>
    <w:rsid w:val="000706F1"/>
    <w:rPr>
      <w:b/>
      <w:bCs/>
    </w:rPr>
  </w:style>
  <w:style w:type="character" w:customStyle="1" w:styleId="ObjetducommentaireCar">
    <w:name w:val="Objet du commentaire Car"/>
    <w:basedOn w:val="CommentaireCar"/>
    <w:link w:val="Objetducommentaire"/>
    <w:uiPriority w:val="99"/>
    <w:semiHidden/>
    <w:rsid w:val="000706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jouy.inra.fr/gabi"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ine.skiba@st-pee.inra.fr" TargetMode="External"/><Relationship Id="rId4" Type="http://schemas.openxmlformats.org/officeDocument/2006/relationships/settings" Target="settings.xml"/><Relationship Id="rId9" Type="http://schemas.openxmlformats.org/officeDocument/2006/relationships/hyperlink" Target="mailto:mathilde.dupont-nivet@jouy.in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7546</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INRA - UMR GABI</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dc:creator>
  <cp:lastModifiedBy>catherine</cp:lastModifiedBy>
  <cp:revision>2</cp:revision>
  <dcterms:created xsi:type="dcterms:W3CDTF">2014-05-26T13:15:00Z</dcterms:created>
  <dcterms:modified xsi:type="dcterms:W3CDTF">2014-05-26T13:15:00Z</dcterms:modified>
</cp:coreProperties>
</file>